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66B" w:rsidRDefault="0021216E">
      <w:r w:rsidRPr="0021216E">
        <w:rPr>
          <w:noProof/>
          <w:lang w:eastAsia="ru-RU"/>
        </w:rPr>
        <w:drawing>
          <wp:inline distT="0" distB="0" distL="0" distR="0">
            <wp:extent cx="5940425" cy="8165358"/>
            <wp:effectExtent l="0" t="0" r="3175" b="7620"/>
            <wp:docPr id="1" name="Рисунок 1" descr="C:\Users\света\Desktop\приказ по з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приказ по зп.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21216E" w:rsidRDefault="0021216E"/>
    <w:p w:rsidR="0021216E" w:rsidRDefault="0021216E"/>
    <w:p w:rsidR="0021216E" w:rsidRDefault="0021216E"/>
    <w:p w:rsidR="0021216E" w:rsidRPr="006F04DB" w:rsidRDefault="0021216E" w:rsidP="0021216E">
      <w:pPr>
        <w:widowControl w:val="0"/>
        <w:spacing w:after="0" w:line="240" w:lineRule="auto"/>
        <w:ind w:firstLine="4536"/>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Приложение</w:t>
      </w:r>
    </w:p>
    <w:p w:rsidR="0021216E" w:rsidRPr="006F04DB" w:rsidRDefault="0021216E" w:rsidP="0021216E">
      <w:pPr>
        <w:widowControl w:val="0"/>
        <w:spacing w:after="0" w:line="240" w:lineRule="auto"/>
        <w:ind w:firstLine="4536"/>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lastRenderedPageBreak/>
        <w:t>к приказу  №161/5 от 25.10.2022</w:t>
      </w:r>
    </w:p>
    <w:p w:rsidR="0021216E" w:rsidRPr="006F04DB"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p>
    <w:p w:rsidR="0021216E" w:rsidRPr="006F04DB"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Положение</w:t>
      </w:r>
    </w:p>
    <w:p w:rsidR="0021216E" w:rsidRPr="006F04DB"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 xml:space="preserve">об оплате труда работников Центра образования «Точка роста» </w:t>
      </w:r>
    </w:p>
    <w:p w:rsidR="0021216E" w:rsidRPr="006F04DB"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 xml:space="preserve">МКОУ Чистюньской СОШ </w:t>
      </w:r>
      <w:r w:rsidRPr="006F04DB">
        <w:rPr>
          <w:rFonts w:ascii="Times New Roman" w:eastAsia="Arial Unicode MS" w:hAnsi="Times New Roman" w:cs="Times New Roman"/>
          <w:color w:val="000000"/>
          <w:sz w:val="28"/>
          <w:szCs w:val="28"/>
          <w:lang w:eastAsia="ru-RU" w:bidi="ru-RU"/>
        </w:rPr>
        <w:br/>
      </w:r>
    </w:p>
    <w:p w:rsidR="0021216E" w:rsidRPr="006F04DB"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I. Общие положения</w:t>
      </w:r>
    </w:p>
    <w:p w:rsidR="0021216E" w:rsidRPr="006F04DB" w:rsidRDefault="0021216E" w:rsidP="0021216E">
      <w:pPr>
        <w:ind w:firstLine="567"/>
        <w:jc w:val="center"/>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 Настоящее положение об оплате труда работников Центра образования «Точка роста» МКОУ Чистюньской СОШ (далее - Положение, организация) разработано в соответствии со статьей 144 Трудового кодекса Российской Федерации, с учетом методических рекомендаций утвержденных распоряжением Министерства Просвещения Российской Федерации от 17.12.2019 года № Р-133 (с изменениями от 15.01.2020 года № Р-5), полонием об оплате труда работников Центра образования «Точка роста»</w:t>
      </w:r>
      <w:r>
        <w:rPr>
          <w:rFonts w:ascii="Times New Roman" w:eastAsia="Arial Unicode MS" w:hAnsi="Times New Roman" w:cs="Times New Roman"/>
          <w:color w:val="000000"/>
          <w:sz w:val="28"/>
          <w:szCs w:val="28"/>
          <w:lang w:eastAsia="ru-RU" w:bidi="ru-RU"/>
        </w:rPr>
        <w:t xml:space="preserve"> </w:t>
      </w:r>
      <w:r w:rsidRPr="006F04DB">
        <w:rPr>
          <w:rFonts w:ascii="Times New Roman" w:eastAsia="Arial Unicode MS" w:hAnsi="Times New Roman" w:cs="Times New Roman"/>
          <w:color w:val="000000"/>
          <w:sz w:val="28"/>
          <w:szCs w:val="28"/>
          <w:lang w:eastAsia="ru-RU" w:bidi="ru-RU"/>
        </w:rPr>
        <w:t xml:space="preserve">муниципальных общеобразовательных организаций Топчихинского </w:t>
      </w:r>
      <w:r>
        <w:rPr>
          <w:rFonts w:ascii="Times New Roman" w:eastAsia="Arial Unicode MS" w:hAnsi="Times New Roman" w:cs="Times New Roman"/>
          <w:color w:val="000000"/>
          <w:sz w:val="28"/>
          <w:szCs w:val="28"/>
          <w:lang w:eastAsia="ru-RU" w:bidi="ru-RU"/>
        </w:rPr>
        <w:t>района .</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 Заработная плата работников Центра образования «Точка роста» включает в себя оклад (должностной оклад руководителя Центра и педагога-организатора), ставку заработной платы педагогов дополнительного образования (далее - оклад), компенсационные и стимулирующие выплаты и предельными размерами не ограничивается.</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1.2.</w:t>
      </w:r>
      <w:r w:rsidRPr="006F04DB">
        <w:rPr>
          <w:rFonts w:ascii="Times New Roman" w:eastAsia="Arial Unicode MS" w:hAnsi="Times New Roman" w:cs="Times New Roman"/>
          <w:color w:val="000000"/>
          <w:sz w:val="28"/>
          <w:szCs w:val="28"/>
          <w:lang w:eastAsia="ru-RU" w:bidi="ru-RU"/>
        </w:rPr>
        <w:tab/>
        <w:t>Система оплаты труда работников Центра образования «Точка роста» (далее - Центра), устанавливается в целях:</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w:t>
      </w:r>
      <w:r w:rsidRPr="006F04DB">
        <w:rPr>
          <w:rFonts w:ascii="Times New Roman" w:eastAsia="Arial Unicode MS" w:hAnsi="Times New Roman" w:cs="Times New Roman"/>
          <w:color w:val="000000"/>
          <w:sz w:val="28"/>
          <w:szCs w:val="28"/>
          <w:lang w:eastAsia="ru-RU" w:bidi="ru-RU"/>
        </w:rPr>
        <w:tab/>
        <w:t>повышения уровня доходов работников Центра;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w:t>
      </w:r>
      <w:r w:rsidRPr="006F04DB">
        <w:rPr>
          <w:rFonts w:ascii="Times New Roman" w:eastAsia="Arial Unicode MS" w:hAnsi="Times New Roman" w:cs="Times New Roman"/>
          <w:color w:val="000000"/>
          <w:sz w:val="28"/>
          <w:szCs w:val="28"/>
          <w:lang w:eastAsia="ru-RU" w:bidi="ru-RU"/>
        </w:rPr>
        <w:tab/>
        <w:t>установления зависимости величины заработной платы от сложности и качества выполняемых работ, уровня квалификации работников;</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w:t>
      </w:r>
      <w:r w:rsidRPr="006F04DB">
        <w:rPr>
          <w:rFonts w:ascii="Times New Roman" w:eastAsia="Arial Unicode MS" w:hAnsi="Times New Roman" w:cs="Times New Roman"/>
          <w:color w:val="000000"/>
          <w:sz w:val="28"/>
          <w:szCs w:val="28"/>
          <w:lang w:eastAsia="ru-RU" w:bidi="ru-RU"/>
        </w:rPr>
        <w:tab/>
        <w:t>усиления стимулирующей роли оплаты труда в оценке результативности труда работников;</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w:t>
      </w:r>
      <w:r w:rsidRPr="006F04DB">
        <w:rPr>
          <w:rFonts w:ascii="Times New Roman" w:eastAsia="Arial Unicode MS" w:hAnsi="Times New Roman" w:cs="Times New Roman"/>
          <w:color w:val="000000"/>
          <w:sz w:val="28"/>
          <w:szCs w:val="28"/>
          <w:lang w:eastAsia="ru-RU" w:bidi="ru-RU"/>
        </w:rPr>
        <w:tab/>
        <w:t>расширения прав руководителя по оценке деловых качеств работников и результатов их труда.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1.3.</w:t>
      </w:r>
      <w:r w:rsidRPr="006F04DB">
        <w:rPr>
          <w:rFonts w:ascii="Times New Roman" w:eastAsia="Arial Unicode MS" w:hAnsi="Times New Roman" w:cs="Times New Roman"/>
          <w:color w:val="000000"/>
          <w:sz w:val="28"/>
          <w:szCs w:val="28"/>
          <w:lang w:eastAsia="ru-RU" w:bidi="ru-RU"/>
        </w:rPr>
        <w:tab/>
        <w:t>Система оплаты труда работников Центра носит открытый характер и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Топчихинского района. Отраслевая система оплаты труда работников Центра устанавливается с учетом:</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а)</w:t>
      </w:r>
      <w:r w:rsidRPr="006F04DB">
        <w:rPr>
          <w:rFonts w:ascii="Times New Roman" w:eastAsia="Arial Unicode MS" w:hAnsi="Times New Roman" w:cs="Times New Roman"/>
          <w:color w:val="000000"/>
          <w:sz w:val="28"/>
          <w:szCs w:val="28"/>
          <w:lang w:eastAsia="ru-RU" w:bidi="ru-RU"/>
        </w:rPr>
        <w:tab/>
        <w:t>единого тарифно-квалификационного справочника работ и профессий рабочих или профессиональных стандартов;</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б)</w:t>
      </w:r>
      <w:r w:rsidRPr="006F04DB">
        <w:rPr>
          <w:rFonts w:ascii="Times New Roman" w:eastAsia="Arial Unicode MS" w:hAnsi="Times New Roman" w:cs="Times New Roman"/>
          <w:color w:val="000000"/>
          <w:sz w:val="28"/>
          <w:szCs w:val="28"/>
          <w:lang w:eastAsia="ru-RU" w:bidi="ru-RU"/>
        </w:rPr>
        <w:tab/>
        <w:t>единого квалификационного справочника должностей руководящих, специалистов и служащих или профессиональных стандартов;</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в)</w:t>
      </w:r>
      <w:r w:rsidRPr="006F04DB">
        <w:rPr>
          <w:rFonts w:ascii="Times New Roman" w:eastAsia="Arial Unicode MS" w:hAnsi="Times New Roman" w:cs="Times New Roman"/>
          <w:color w:val="000000"/>
          <w:sz w:val="28"/>
          <w:szCs w:val="28"/>
          <w:lang w:eastAsia="ru-RU" w:bidi="ru-RU"/>
        </w:rPr>
        <w:tab/>
        <w:t>государственных гарантий по оплате труда;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г)</w:t>
      </w:r>
      <w:r w:rsidRPr="006F04DB">
        <w:rPr>
          <w:rFonts w:ascii="Times New Roman" w:eastAsia="Arial Unicode MS" w:hAnsi="Times New Roman" w:cs="Times New Roman"/>
          <w:color w:val="000000"/>
          <w:sz w:val="28"/>
          <w:szCs w:val="28"/>
          <w:lang w:eastAsia="ru-RU" w:bidi="ru-RU"/>
        </w:rPr>
        <w:tab/>
        <w:t>перечня видов выплат стимулирующего характера в государственных бюджетных организациях Топчихинского района;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д)</w:t>
      </w:r>
      <w:r w:rsidRPr="006F04DB">
        <w:rPr>
          <w:rFonts w:ascii="Times New Roman" w:eastAsia="Arial Unicode MS" w:hAnsi="Times New Roman" w:cs="Times New Roman"/>
          <w:color w:val="000000"/>
          <w:sz w:val="28"/>
          <w:szCs w:val="28"/>
          <w:lang w:eastAsia="ru-RU" w:bidi="ru-RU"/>
        </w:rPr>
        <w:tab/>
        <w:t xml:space="preserve">минимальных размеров окладов (минимальных размеров должностных окладов) по профессиональным квалификационным группам </w:t>
      </w:r>
      <w:r w:rsidRPr="006F04DB">
        <w:rPr>
          <w:rFonts w:ascii="Times New Roman" w:eastAsia="Arial Unicode MS" w:hAnsi="Times New Roman" w:cs="Times New Roman"/>
          <w:color w:val="000000"/>
          <w:sz w:val="28"/>
          <w:szCs w:val="28"/>
          <w:lang w:eastAsia="ru-RU" w:bidi="ru-RU"/>
        </w:rPr>
        <w:lastRenderedPageBreak/>
        <w:t>(квалификационным    уровням    профессиональных</w:t>
      </w:r>
      <w:r w:rsidRPr="006F04DB">
        <w:rPr>
          <w:rFonts w:ascii="Times New Roman" w:eastAsia="Arial Unicode MS" w:hAnsi="Times New Roman" w:cs="Times New Roman"/>
          <w:color w:val="000000"/>
          <w:sz w:val="28"/>
          <w:szCs w:val="28"/>
          <w:lang w:eastAsia="ru-RU" w:bidi="ru-RU"/>
        </w:rPr>
        <w:tab/>
        <w:t xml:space="preserve">    квалификационных   групп) общеотраслевых должностей руководителей, педагога-организатора, педагогов дополнительного образования, минимальных</w:t>
      </w:r>
      <w:r w:rsidRPr="006F04DB">
        <w:rPr>
          <w:rFonts w:ascii="Times New Roman" w:eastAsia="Arial Unicode MS" w:hAnsi="Times New Roman" w:cs="Times New Roman"/>
          <w:color w:val="000000"/>
          <w:sz w:val="28"/>
          <w:szCs w:val="28"/>
          <w:lang w:eastAsia="ru-RU" w:bidi="ru-RU"/>
        </w:rPr>
        <w:tab/>
        <w:t>размеров ставок заработной платы по профессиональным квалификационным группам (квалификационным уровням профессиональных 4 квалификационных групп) общеотраслевых профессий рабочих учреждений;</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е)</w:t>
      </w:r>
      <w:r w:rsidRPr="006F04DB">
        <w:rPr>
          <w:rFonts w:ascii="Times New Roman" w:eastAsia="Arial Unicode MS" w:hAnsi="Times New Roman" w:cs="Times New Roman"/>
          <w:color w:val="000000"/>
          <w:sz w:val="28"/>
          <w:szCs w:val="28"/>
          <w:lang w:eastAsia="ru-RU" w:bidi="ru-RU"/>
        </w:rPr>
        <w:tab/>
        <w:t>мнения представительного органа работников.</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1.4.</w:t>
      </w:r>
      <w:r w:rsidRPr="006F04DB">
        <w:rPr>
          <w:rFonts w:ascii="Times New Roman" w:eastAsia="Arial Unicode MS" w:hAnsi="Times New Roman" w:cs="Times New Roman"/>
          <w:color w:val="000000"/>
          <w:sz w:val="28"/>
          <w:szCs w:val="28"/>
          <w:lang w:eastAsia="ru-RU" w:bidi="ru-RU"/>
        </w:rPr>
        <w:tab/>
        <w:t>Система оплаты труда работников Центра включает: минимальные оклады (ставки заработной платы) по профессиональным квалификационным группам, должностные оклады по должности в зависимости от сложности выполняемой работы и величины повышающих коэффициентов, условия осуществления выплат компенсационного, стимулирующего и иного характера. Заработная плата работника предельными размерами не ограничивается.</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1.5.</w:t>
      </w:r>
      <w:r w:rsidRPr="006F04DB">
        <w:rPr>
          <w:rFonts w:ascii="Times New Roman" w:eastAsia="Arial Unicode MS" w:hAnsi="Times New Roman" w:cs="Times New Roman"/>
          <w:color w:val="000000"/>
          <w:sz w:val="28"/>
          <w:szCs w:val="28"/>
          <w:lang w:eastAsia="ru-RU" w:bidi="ru-RU"/>
        </w:rPr>
        <w:tab/>
        <w:t xml:space="preserve">Минимальные оклады (ставки заработной платы) работников по профессиональным квалификационным группам устанавливаются в размерах согласно </w:t>
      </w:r>
      <w:r w:rsidRPr="006F04DB">
        <w:rPr>
          <w:rFonts w:ascii="Times New Roman" w:eastAsia="Arial Unicode MS" w:hAnsi="Times New Roman" w:cs="Times New Roman"/>
          <w:b/>
          <w:color w:val="000000"/>
          <w:sz w:val="28"/>
          <w:szCs w:val="28"/>
          <w:lang w:eastAsia="ru-RU" w:bidi="ru-RU"/>
        </w:rPr>
        <w:t xml:space="preserve">Приложения №1 </w:t>
      </w:r>
      <w:r w:rsidRPr="006F04DB">
        <w:rPr>
          <w:rFonts w:ascii="Times New Roman" w:eastAsia="Arial Unicode MS" w:hAnsi="Times New Roman" w:cs="Times New Roman"/>
          <w:color w:val="000000"/>
          <w:sz w:val="28"/>
          <w:szCs w:val="28"/>
          <w:lang w:eastAsia="ru-RU" w:bidi="ru-RU"/>
        </w:rPr>
        <w:t>к настоящему Положению.</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1.6.</w:t>
      </w:r>
      <w:r w:rsidRPr="006F04DB">
        <w:rPr>
          <w:rFonts w:ascii="Times New Roman" w:eastAsia="Arial Unicode MS" w:hAnsi="Times New Roman" w:cs="Times New Roman"/>
          <w:color w:val="000000"/>
          <w:sz w:val="28"/>
          <w:szCs w:val="28"/>
          <w:lang w:eastAsia="ru-RU" w:bidi="ru-RU"/>
        </w:rPr>
        <w:tab/>
        <w:t>Условия оплаты труда, включая размер оклада (должностного оклада), ставки заработной платы по должности, профессии, размеры повышающих коэффициентов к окладам, ставкам заработной платы, выплаты компенсационного характера, доплаты, надбавки, условия осуществления выплат стимулирующего характера, являются обязательными для включения в трудовой договор.</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1.7.</w:t>
      </w:r>
      <w:r w:rsidRPr="006F04DB">
        <w:rPr>
          <w:rFonts w:ascii="Times New Roman" w:eastAsia="Arial Unicode MS" w:hAnsi="Times New Roman" w:cs="Times New Roman"/>
          <w:color w:val="000000"/>
          <w:sz w:val="28"/>
          <w:szCs w:val="28"/>
          <w:lang w:eastAsia="ru-RU" w:bidi="ru-RU"/>
        </w:rPr>
        <w:tab/>
        <w:t>Оплата труда работников, занятых по совместительству производится в соответствии с Трудовым кодексом Российской Федерации. Определение размеров заработной платы по должности, занимаемой по основной работе, а также по должности, занимаемой в порядке совместительства, производится раздельно по каждой из должностей.</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1.8.</w:t>
      </w:r>
      <w:r w:rsidRPr="006F04DB">
        <w:rPr>
          <w:rFonts w:ascii="Times New Roman" w:eastAsia="Arial Unicode MS" w:hAnsi="Times New Roman" w:cs="Times New Roman"/>
          <w:color w:val="000000"/>
          <w:sz w:val="28"/>
          <w:szCs w:val="28"/>
          <w:lang w:eastAsia="ru-RU" w:bidi="ru-RU"/>
        </w:rPr>
        <w:tab/>
        <w:t>Должностные оклады (ставки заработной платы),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правилам внутреннего трудового распорядка организации и должностными инструкциями.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1.9.</w:t>
      </w:r>
      <w:r w:rsidRPr="006F04DB">
        <w:rPr>
          <w:rFonts w:ascii="Times New Roman" w:eastAsia="Arial Unicode MS" w:hAnsi="Times New Roman" w:cs="Times New Roman"/>
          <w:color w:val="000000"/>
          <w:sz w:val="28"/>
          <w:szCs w:val="28"/>
          <w:lang w:eastAsia="ru-RU" w:bidi="ru-RU"/>
        </w:rPr>
        <w:tab/>
        <w:t xml:space="preserve">Формирование фонда оплаты труда организации осуществляется в пределах объема средств организации на текущий финансовый год. </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Комитет по образованию устанавливает предельную долю оплаты труда работников Центра.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 xml:space="preserve"> 1.10.</w:t>
      </w:r>
      <w:r w:rsidRPr="006F04DB">
        <w:rPr>
          <w:rFonts w:ascii="Times New Roman" w:eastAsia="Arial Unicode MS" w:hAnsi="Times New Roman" w:cs="Times New Roman"/>
          <w:color w:val="000000"/>
          <w:sz w:val="28"/>
          <w:szCs w:val="28"/>
          <w:lang w:eastAsia="ru-RU" w:bidi="ru-RU"/>
        </w:rPr>
        <w:tab/>
        <w:t>Организация самостоятельно определяет в общем объеме средств, рассчитанном на основании норматива бюджетного финансирования, количества обучающихся и поправочного коэффициента, долю средств на учебные расходы, оснащение образовательного процесса, на оплату труда работников Центра.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1.11.</w:t>
      </w:r>
      <w:r w:rsidRPr="006F04DB">
        <w:rPr>
          <w:rFonts w:ascii="Times New Roman" w:eastAsia="Arial Unicode MS" w:hAnsi="Times New Roman" w:cs="Times New Roman"/>
          <w:color w:val="000000"/>
          <w:sz w:val="28"/>
          <w:szCs w:val="28"/>
          <w:lang w:eastAsia="ru-RU" w:bidi="ru-RU"/>
        </w:rPr>
        <w:tab/>
        <w:t xml:space="preserve">Объем бюджетных ассигнований на обеспечение выполнения функций Центра в части оплаты труда работников, предусматриваемый соответствующим главным распорядителям в порядке нормативного </w:t>
      </w:r>
      <w:r w:rsidRPr="006F04DB">
        <w:rPr>
          <w:rFonts w:ascii="Times New Roman" w:eastAsia="Arial Unicode MS" w:hAnsi="Times New Roman" w:cs="Times New Roman"/>
          <w:color w:val="000000"/>
          <w:sz w:val="28"/>
          <w:szCs w:val="28"/>
          <w:lang w:eastAsia="ru-RU" w:bidi="ru-RU"/>
        </w:rPr>
        <w:lastRenderedPageBreak/>
        <w:t>финансирования, может быть уменьшен только при условии уменьшения объема предоставляемых Учреждением бюджетных услуг.</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1.12.</w:t>
      </w:r>
      <w:r w:rsidRPr="006F04DB">
        <w:rPr>
          <w:rFonts w:ascii="Times New Roman" w:eastAsia="Arial Unicode MS" w:hAnsi="Times New Roman" w:cs="Times New Roman"/>
          <w:color w:val="000000"/>
          <w:sz w:val="28"/>
          <w:szCs w:val="28"/>
          <w:lang w:eastAsia="ru-RU" w:bidi="ru-RU"/>
        </w:rPr>
        <w:tab/>
        <w:t>Объем бюджетных ассигнований, направляемых на оплату труда работников Центра, ежегодно индексируется не ниже уровня, предусмотренного законом о краевом бюджете на очередной финансовый год и плановый период.</w:t>
      </w:r>
    </w:p>
    <w:p w:rsidR="0021216E" w:rsidRPr="006F04DB"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 Порядок и условия оплаты труда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2.1.</w:t>
      </w:r>
      <w:r w:rsidRPr="006F04DB">
        <w:rPr>
          <w:rFonts w:ascii="Times New Roman" w:eastAsia="Arial Unicode MS" w:hAnsi="Times New Roman" w:cs="Times New Roman"/>
          <w:color w:val="000000"/>
          <w:sz w:val="28"/>
          <w:szCs w:val="28"/>
          <w:lang w:eastAsia="ru-RU" w:bidi="ru-RU"/>
        </w:rPr>
        <w:tab/>
        <w:t>Расчет месячной заработной платы работника учреждения осуществляется по следующей формуле:</w:t>
      </w:r>
    </w:p>
    <w:p w:rsidR="0021216E" w:rsidRPr="006F04DB" w:rsidRDefault="0021216E" w:rsidP="0021216E">
      <w:pPr>
        <w:widowControl w:val="0"/>
        <w:shd w:val="clear" w:color="auto" w:fill="FFFFFF"/>
        <w:spacing w:after="0" w:line="391" w:lineRule="atLeast"/>
        <w:rPr>
          <w:rFonts w:ascii="Arial" w:eastAsia="Times New Roman" w:hAnsi="Arial" w:cs="Arial"/>
          <w:b/>
          <w:bCs/>
          <w:color w:val="333333"/>
          <w:sz w:val="34"/>
          <w:szCs w:val="34"/>
          <w:lang w:eastAsia="ru-RU"/>
        </w:rPr>
      </w:pPr>
      <w:r w:rsidRPr="006F04DB">
        <w:rPr>
          <w:rFonts w:ascii="Times New Roman" w:eastAsia="Arial Unicode MS" w:hAnsi="Times New Roman" w:cs="Times New Roman"/>
          <w:color w:val="000000"/>
          <w:sz w:val="28"/>
          <w:szCs w:val="28"/>
          <w:lang w:eastAsia="ru-RU" w:bidi="ru-RU"/>
        </w:rPr>
        <w:t xml:space="preserve">        З=ДО+(ДО*К) + (ДО*С)+</w:t>
      </w:r>
      <w:r w:rsidRPr="006F04DB">
        <w:rPr>
          <w:rFonts w:ascii="Times New Roman" w:eastAsia="Times New Roman" w:hAnsi="Times New Roman" w:cs="Times New Roman"/>
          <w:bCs/>
          <w:color w:val="333333"/>
          <w:sz w:val="28"/>
          <w:szCs w:val="28"/>
          <w:lang w:eastAsia="ru-RU"/>
        </w:rPr>
        <w:t>∑</w:t>
      </w:r>
      <w:r w:rsidRPr="006F04DB">
        <w:rPr>
          <w:rFonts w:ascii="Times New Roman" w:eastAsia="Arial Unicode MS" w:hAnsi="Times New Roman" w:cs="Times New Roman"/>
          <w:color w:val="000000"/>
          <w:sz w:val="28"/>
          <w:szCs w:val="28"/>
          <w:lang w:eastAsia="ru-RU" w:bidi="ru-RU"/>
        </w:rPr>
        <w:t xml:space="preserve"> КВ+</w:t>
      </w:r>
      <w:r w:rsidRPr="006F04DB">
        <w:rPr>
          <w:rFonts w:ascii="Times New Roman" w:eastAsia="Times New Roman" w:hAnsi="Times New Roman" w:cs="Times New Roman"/>
          <w:bCs/>
          <w:color w:val="333333"/>
          <w:sz w:val="28"/>
          <w:szCs w:val="28"/>
          <w:lang w:eastAsia="ru-RU"/>
        </w:rPr>
        <w:t>∑</w:t>
      </w:r>
      <w:r w:rsidRPr="006F04DB">
        <w:rPr>
          <w:rFonts w:ascii="Times New Roman" w:eastAsia="Arial Unicode MS" w:hAnsi="Times New Roman" w:cs="Times New Roman"/>
          <w:color w:val="000000"/>
          <w:sz w:val="28"/>
          <w:szCs w:val="28"/>
          <w:lang w:eastAsia="ru-RU" w:bidi="ru-RU"/>
        </w:rPr>
        <w:t>СВ</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где:</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 xml:space="preserve">З - месячная заработная плата; </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ДО - должностной оклад (ставка);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К – коэффициент квалификационной категории;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С- коэффициент за работу в сельской местности;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Times New Roman" w:hAnsi="Times New Roman" w:cs="Times New Roman"/>
          <w:bCs/>
          <w:color w:val="333333"/>
          <w:sz w:val="28"/>
          <w:szCs w:val="28"/>
          <w:lang w:eastAsia="ru-RU"/>
        </w:rPr>
        <w:t>∑</w:t>
      </w:r>
      <w:r w:rsidRPr="006F04DB">
        <w:rPr>
          <w:rFonts w:ascii="Times New Roman" w:eastAsia="Arial Unicode MS" w:hAnsi="Times New Roman" w:cs="Times New Roman"/>
          <w:color w:val="000000"/>
          <w:sz w:val="28"/>
          <w:szCs w:val="28"/>
          <w:lang w:eastAsia="ru-RU" w:bidi="ru-RU"/>
        </w:rPr>
        <w:t xml:space="preserve">КВ - сумма компенсационных выплат; </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Times New Roman" w:hAnsi="Times New Roman" w:cs="Times New Roman"/>
          <w:bCs/>
          <w:color w:val="333333"/>
          <w:sz w:val="28"/>
          <w:szCs w:val="28"/>
          <w:lang w:eastAsia="ru-RU"/>
        </w:rPr>
        <w:t>∑</w:t>
      </w:r>
      <w:r w:rsidRPr="006F04DB">
        <w:rPr>
          <w:rFonts w:ascii="Times New Roman" w:eastAsia="Arial Unicode MS" w:hAnsi="Times New Roman" w:cs="Times New Roman"/>
          <w:color w:val="000000"/>
          <w:sz w:val="28"/>
          <w:szCs w:val="28"/>
          <w:lang w:eastAsia="ru-RU" w:bidi="ru-RU"/>
        </w:rPr>
        <w:t>CB - сумма стимулирующих выплат.</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2.2.</w:t>
      </w:r>
      <w:r w:rsidRPr="006F04DB">
        <w:rPr>
          <w:rFonts w:ascii="Times New Roman" w:eastAsia="Arial Unicode MS" w:hAnsi="Times New Roman" w:cs="Times New Roman"/>
          <w:color w:val="000000"/>
          <w:sz w:val="28"/>
          <w:szCs w:val="28"/>
          <w:lang w:eastAsia="ru-RU" w:bidi="ru-RU"/>
        </w:rPr>
        <w:tab/>
        <w:t>Штатное расписание Центра ежегодно утверждается директором организации и включает в себя все должности служащих (профессии рабочих) образовательной организации с учетом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2.3.</w:t>
      </w:r>
      <w:r w:rsidRPr="006F04DB">
        <w:rPr>
          <w:rFonts w:ascii="Times New Roman" w:eastAsia="Arial Unicode MS" w:hAnsi="Times New Roman" w:cs="Times New Roman"/>
          <w:color w:val="000000"/>
          <w:sz w:val="28"/>
          <w:szCs w:val="28"/>
          <w:lang w:eastAsia="ru-RU" w:bidi="ru-RU"/>
        </w:rPr>
        <w:tab/>
        <w:t xml:space="preserve">Размеры должностных окладов (ставок заработной платы) работникам, размеры повышающих коэффициентов к минимальным окладам (ставкам заработной платы) по профессиональным квалификационным группам (далее - ПКГ) устанавливаются директором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w:t>
      </w:r>
    </w:p>
    <w:p w:rsidR="0021216E" w:rsidRPr="006F04DB" w:rsidRDefault="0021216E" w:rsidP="0021216E">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6F04DB">
        <w:rPr>
          <w:rFonts w:ascii="Times New Roman" w:eastAsia="Times New Roman" w:hAnsi="Times New Roman" w:cs="Times New Roman"/>
          <w:sz w:val="28"/>
          <w:szCs w:val="28"/>
          <w:lang w:eastAsia="ru-RU"/>
        </w:rPr>
        <w:t xml:space="preserve">2.3.1. </w:t>
      </w:r>
      <w:r w:rsidRPr="006F04DB">
        <w:rPr>
          <w:rFonts w:ascii="Times New Roman" w:eastAsia="Times New Roman" w:hAnsi="Times New Roman" w:cs="Times New Roman"/>
          <w:sz w:val="27"/>
          <w:szCs w:val="27"/>
          <w:lang w:eastAsia="ru-RU"/>
        </w:rPr>
        <w:t xml:space="preserve"> Повышающий коэффициент с учетом квалификационной категории педагогического работника устанавливается:</w:t>
      </w:r>
    </w:p>
    <w:p w:rsidR="0021216E" w:rsidRPr="006F04DB" w:rsidRDefault="0021216E" w:rsidP="0021216E">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6F04DB">
        <w:rPr>
          <w:rFonts w:ascii="Times New Roman" w:eastAsia="Times New Roman" w:hAnsi="Times New Roman" w:cs="Times New Roman"/>
          <w:sz w:val="27"/>
          <w:szCs w:val="27"/>
          <w:lang w:eastAsia="ru-RU"/>
        </w:rPr>
        <w:t>1) для имеющих первую категорию – 1,2;</w:t>
      </w:r>
    </w:p>
    <w:p w:rsidR="0021216E" w:rsidRPr="006F04DB" w:rsidRDefault="0021216E" w:rsidP="0021216E">
      <w:pPr>
        <w:widowControl w:val="0"/>
        <w:spacing w:after="0" w:line="240" w:lineRule="auto"/>
        <w:ind w:firstLine="567"/>
        <w:jc w:val="both"/>
        <w:rPr>
          <w:rFonts w:ascii="Times New Roman" w:eastAsia="Arial Unicode MS" w:hAnsi="Times New Roman" w:cs="Arial Unicode MS"/>
          <w:color w:val="000000"/>
          <w:sz w:val="27"/>
          <w:szCs w:val="27"/>
          <w:lang w:eastAsia="ru-RU" w:bidi="ru-RU"/>
        </w:rPr>
      </w:pPr>
      <w:r w:rsidRPr="006F04DB">
        <w:rPr>
          <w:rFonts w:ascii="Times New Roman" w:eastAsia="Arial Unicode MS" w:hAnsi="Times New Roman" w:cs="Arial Unicode MS"/>
          <w:color w:val="000000"/>
          <w:sz w:val="27"/>
          <w:szCs w:val="27"/>
          <w:lang w:eastAsia="ru-RU" w:bidi="ru-RU"/>
        </w:rPr>
        <w:t>2) для имеющих высшую категорию – 1,3,</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Arial Unicode MS"/>
          <w:color w:val="000000"/>
          <w:sz w:val="27"/>
          <w:szCs w:val="27"/>
          <w:lang w:eastAsia="ru-RU" w:bidi="ru-RU"/>
        </w:rPr>
        <w:t>2.3.2. Повышающий коэффициент за работу в сельской местности устанавливается в размере 25%.</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2.4.</w:t>
      </w:r>
      <w:r w:rsidRPr="006F04DB">
        <w:rPr>
          <w:rFonts w:ascii="Times New Roman" w:eastAsia="Arial Unicode MS" w:hAnsi="Times New Roman" w:cs="Times New Roman"/>
          <w:color w:val="000000"/>
          <w:sz w:val="28"/>
          <w:szCs w:val="28"/>
          <w:lang w:eastAsia="ru-RU" w:bidi="ru-RU"/>
        </w:rPr>
        <w:tab/>
        <w:t xml:space="preserve">Выплаты компенсационного характера устанавливаются приказом руководителя организации в процентах от должностного оклада (ставки заработной платы) или в абсолютном денежном выражении. Выплаты компенсационного характера не образуют новый должностной оклад (ставку заработной платы) и не учитываются при исчислении иных стимулирующих или компенсационных выплат, устанавливаемых в процентном отношении к должностному окладу (ставку заработной платы). Перечень оснований и размеры компенсационных выплат определены в </w:t>
      </w:r>
      <w:r w:rsidRPr="006F04DB">
        <w:rPr>
          <w:rFonts w:ascii="Times New Roman" w:eastAsia="Arial Unicode MS" w:hAnsi="Times New Roman" w:cs="Times New Roman"/>
          <w:b/>
          <w:color w:val="000000"/>
          <w:sz w:val="28"/>
          <w:szCs w:val="28"/>
          <w:lang w:eastAsia="ru-RU" w:bidi="ru-RU"/>
        </w:rPr>
        <w:t>Приложении №2</w:t>
      </w:r>
      <w:r w:rsidRPr="006F04DB">
        <w:rPr>
          <w:rFonts w:ascii="Times New Roman" w:eastAsia="Arial Unicode MS" w:hAnsi="Times New Roman" w:cs="Times New Roman"/>
          <w:color w:val="000000"/>
          <w:sz w:val="28"/>
          <w:szCs w:val="28"/>
          <w:lang w:eastAsia="ru-RU" w:bidi="ru-RU"/>
        </w:rPr>
        <w:t xml:space="preserve"> к настоящему Положению.</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2.5.</w:t>
      </w:r>
      <w:r w:rsidRPr="006F04DB">
        <w:rPr>
          <w:rFonts w:ascii="Times New Roman" w:eastAsia="Arial Unicode MS" w:hAnsi="Times New Roman" w:cs="Times New Roman"/>
          <w:color w:val="000000"/>
          <w:sz w:val="28"/>
          <w:szCs w:val="28"/>
          <w:lang w:eastAsia="ru-RU" w:bidi="ru-RU"/>
        </w:rPr>
        <w:tab/>
        <w:t xml:space="preserve">Размеры и условия осуществления выплат стимулирующего характера устанавливаются коллективными договорами, соглашениями, </w:t>
      </w:r>
      <w:r w:rsidRPr="006F04DB">
        <w:rPr>
          <w:rFonts w:ascii="Times New Roman" w:eastAsia="Arial Unicode MS" w:hAnsi="Times New Roman" w:cs="Times New Roman"/>
          <w:color w:val="000000"/>
          <w:sz w:val="28"/>
          <w:szCs w:val="28"/>
          <w:lang w:eastAsia="ru-RU" w:bidi="ru-RU"/>
        </w:rPr>
        <w:lastRenderedPageBreak/>
        <w:t>локальными нормативными актами, принимаемыми с учетом мнения представительного органа работников на основе показателей и критериев эффективности работы, измеряемых качественными и количественными показателями.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 xml:space="preserve">Выплаты стимулирующего характера не образуют новый должностной оклад (ставку заработной платы) и не учитываются при начислении иных стимулирующих или компенсационных выплат. Примерный перечень и условия осуществления выплат стимулирующего характера работникам организаций приводятся в </w:t>
      </w:r>
      <w:r w:rsidRPr="006F04DB">
        <w:rPr>
          <w:rFonts w:ascii="Times New Roman" w:eastAsia="Arial Unicode MS" w:hAnsi="Times New Roman" w:cs="Times New Roman"/>
          <w:b/>
          <w:color w:val="000000"/>
          <w:sz w:val="28"/>
          <w:szCs w:val="28"/>
          <w:lang w:eastAsia="ru-RU" w:bidi="ru-RU"/>
        </w:rPr>
        <w:t>Приложении №3</w:t>
      </w:r>
      <w:r w:rsidRPr="006F04DB">
        <w:rPr>
          <w:rFonts w:ascii="Times New Roman" w:eastAsia="Arial Unicode MS" w:hAnsi="Times New Roman" w:cs="Times New Roman"/>
          <w:color w:val="000000"/>
          <w:sz w:val="28"/>
          <w:szCs w:val="28"/>
          <w:lang w:eastAsia="ru-RU" w:bidi="ru-RU"/>
        </w:rPr>
        <w:t xml:space="preserve"> «Положение об определении размера стимулирующих выплат работникам Центра» к настоящему Положению.</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2.6.</w:t>
      </w:r>
      <w:r w:rsidRPr="006F04DB">
        <w:rPr>
          <w:rFonts w:ascii="Times New Roman" w:eastAsia="Arial Unicode MS" w:hAnsi="Times New Roman" w:cs="Times New Roman"/>
          <w:color w:val="000000"/>
          <w:sz w:val="28"/>
          <w:szCs w:val="28"/>
          <w:lang w:eastAsia="ru-RU" w:bidi="ru-RU"/>
        </w:rPr>
        <w:tab/>
        <w:t>Работникам организации устанавливаются доплаты за работу, необходимую для осуществления учебно-воспитательного процесса, но не входящую в круг должностных обязанностей соответствующих должностей согласно профессионально-квалификационным справочникам. Перечень и размеры доплат устанавливаются приказом руководителя организации в процентном отношении от минимального оклада по ПКГ работника или в денежном выражении. Доплаты за выполнение работ, не входящих круг должностных обязанностей работника, не образуют новый оклад и не учитываются при исчислении стимулирующих или компенсационных выплат.</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2.7.</w:t>
      </w:r>
      <w:r w:rsidRPr="006F04DB">
        <w:rPr>
          <w:rFonts w:ascii="Times New Roman" w:eastAsia="Arial Unicode MS" w:hAnsi="Times New Roman" w:cs="Times New Roman"/>
          <w:color w:val="000000"/>
          <w:sz w:val="28"/>
          <w:szCs w:val="28"/>
          <w:lang w:eastAsia="ru-RU" w:bidi="ru-RU"/>
        </w:rPr>
        <w:tab/>
        <w:t>Порядок установления должностных окладов педагогическим работникам.</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2.7.1.</w:t>
      </w:r>
      <w:r w:rsidRPr="006F04DB">
        <w:rPr>
          <w:rFonts w:ascii="Times New Roman" w:eastAsia="Arial Unicode MS" w:hAnsi="Times New Roman" w:cs="Times New Roman"/>
          <w:color w:val="000000"/>
          <w:sz w:val="28"/>
          <w:szCs w:val="28"/>
          <w:lang w:eastAsia="ru-RU" w:bidi="ru-RU"/>
        </w:rPr>
        <w:tab/>
        <w:t>Должностные оклады педагогических работников устанавливаются в зависимости от уровня образования и квалификационной категории, присвоенной по результатам аттестации, сложности и объема выполняемой работы.</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2.7.2.</w:t>
      </w:r>
      <w:r w:rsidRPr="006F04DB">
        <w:rPr>
          <w:rFonts w:ascii="Times New Roman" w:eastAsia="Arial Unicode MS" w:hAnsi="Times New Roman" w:cs="Times New Roman"/>
          <w:color w:val="000000"/>
          <w:sz w:val="28"/>
          <w:szCs w:val="28"/>
          <w:lang w:eastAsia="ru-RU" w:bidi="ru-RU"/>
        </w:rPr>
        <w:tab/>
        <w:t>Базой для расчета должностного оклада конкретному работнику является минимальный оклад по ПКГ, соответствующий занимаемой должности или профессии согласно профессиональным квалификационным группам. К минимальному окладу по ПКГ применяются повышающие коэффициенты, формирующие должностной оклад, а также коэффициенты, формирующие персональные повышающие надбавки к должностному окладу.</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2.7.3.</w:t>
      </w:r>
      <w:r w:rsidRPr="006F04DB">
        <w:rPr>
          <w:rFonts w:ascii="Times New Roman" w:eastAsia="Arial Unicode MS" w:hAnsi="Times New Roman" w:cs="Times New Roman"/>
          <w:color w:val="000000"/>
          <w:sz w:val="28"/>
          <w:szCs w:val="28"/>
          <w:lang w:eastAsia="ru-RU" w:bidi="ru-RU"/>
        </w:rPr>
        <w:tab/>
        <w:t>Аттестация педагогических работников Центра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РФ от 7 апреля 2014 г. № 276).</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2.7.4.</w:t>
      </w:r>
      <w:r w:rsidRPr="006F04DB">
        <w:rPr>
          <w:rFonts w:ascii="Times New Roman" w:eastAsia="Arial Unicode MS" w:hAnsi="Times New Roman" w:cs="Times New Roman"/>
          <w:color w:val="000000"/>
          <w:sz w:val="28"/>
          <w:szCs w:val="28"/>
          <w:lang w:eastAsia="ru-RU" w:bidi="ru-RU"/>
        </w:rPr>
        <w:tab/>
        <w:t>Основным документом для определения стажа работы является трудовая книжка либо иные подтверждающие документы, заверенные в установленном порядке. В стаж педагогической работы для определения размеров коэффициента за выслугу лет засчитывается работа на должностях и в организациях образования.</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 xml:space="preserve">2.7.5. Руководитель организации проверяет документы об образовании и стаже педагогической работы (работы по специальности, в определенной должности) педагогических работников, устанавливает им должностные оклады, ежегодно составляет и утверждает на работников, выполняющих </w:t>
      </w:r>
      <w:r w:rsidRPr="006F04DB">
        <w:rPr>
          <w:rFonts w:ascii="Times New Roman" w:eastAsia="Arial Unicode MS" w:hAnsi="Times New Roman" w:cs="Times New Roman"/>
          <w:color w:val="000000"/>
          <w:sz w:val="28"/>
          <w:szCs w:val="28"/>
          <w:lang w:eastAsia="ru-RU" w:bidi="ru-RU"/>
        </w:rPr>
        <w:lastRenderedPageBreak/>
        <w:t xml:space="preserve">педагогическую работу без занятия штатной должности (включая работников, выполняющих эту работу в той же организации помимо основной работы), тарификационные списки. </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Ответственность за своевременное и правильное определение размеров должностных окладов работников организации несет руководитель организации.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 Нормы рабочего времени, нормы учебной нагрузки и порядок ее распределения в Центре.</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2.8.1.</w:t>
      </w:r>
      <w:r w:rsidRPr="006F04DB">
        <w:rPr>
          <w:rFonts w:ascii="Times New Roman" w:eastAsia="Arial Unicode MS" w:hAnsi="Times New Roman" w:cs="Times New Roman"/>
          <w:color w:val="000000"/>
          <w:sz w:val="28"/>
          <w:szCs w:val="28"/>
          <w:lang w:eastAsia="ru-RU" w:bidi="ru-RU"/>
        </w:rPr>
        <w:tab/>
        <w:t>Продолжительность рабочего времени или нормы часов</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педагогической работы за ставку заработной платы определены приказом Министерства образования и науки Российской Федерации от 22 декабря 2014 года №</w:t>
      </w:r>
      <w:r w:rsidRPr="006F04DB">
        <w:rPr>
          <w:rFonts w:ascii="Times New Roman" w:eastAsia="Arial Unicode MS" w:hAnsi="Times New Roman" w:cs="Times New Roman"/>
          <w:color w:val="000000"/>
          <w:sz w:val="28"/>
          <w:szCs w:val="28"/>
          <w:lang w:eastAsia="ru-RU" w:bidi="ru-RU"/>
        </w:rPr>
        <w:tab/>
        <w:t>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Продолжительность рабочего времени (норма часов педагогической работы) за ставку заработной платы для педагогических работников организации устанавливается исходя из сокращенной продолжительности рабочего времени не более 36 часов в неделю. Ставка для педагогов дополнительного образования равна 18 недельным часам.</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2.8.2.</w:t>
      </w:r>
      <w:r w:rsidRPr="006F04DB">
        <w:rPr>
          <w:rFonts w:ascii="Times New Roman" w:eastAsia="Arial Unicode MS" w:hAnsi="Times New Roman" w:cs="Times New Roman"/>
          <w:color w:val="000000"/>
          <w:sz w:val="28"/>
          <w:szCs w:val="28"/>
          <w:lang w:eastAsia="ru-RU" w:bidi="ru-RU"/>
        </w:rPr>
        <w:tab/>
        <w:t>Должностные оклады педагогических работников выплачиваются за установленную им норму часов учебной нагрузки, если иное не предусмотрено нормативными правовыми актами Российской Федерации и Алтайского края.</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2.8.3.</w:t>
      </w:r>
      <w:r w:rsidRPr="006F04DB">
        <w:rPr>
          <w:rFonts w:ascii="Times New Roman" w:eastAsia="Arial Unicode MS" w:hAnsi="Times New Roman" w:cs="Times New Roman"/>
          <w:color w:val="000000"/>
          <w:sz w:val="28"/>
          <w:szCs w:val="28"/>
          <w:lang w:eastAsia="ru-RU" w:bidi="ru-RU"/>
        </w:rPr>
        <w:tab/>
        <w:t>Продолжительность</w:t>
      </w:r>
      <w:r w:rsidRPr="006F04DB">
        <w:rPr>
          <w:rFonts w:ascii="Times New Roman" w:eastAsia="Arial Unicode MS" w:hAnsi="Times New Roman" w:cs="Times New Roman"/>
          <w:color w:val="000000"/>
          <w:sz w:val="28"/>
          <w:szCs w:val="28"/>
          <w:lang w:eastAsia="ru-RU" w:bidi="ru-RU"/>
        </w:rPr>
        <w:tab/>
        <w:t>рабочего времени других работников устанавливается в соответствии с Трудовым кодексом Российской Федерации и иными нормативными правовыми актами.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2.8.4.</w:t>
      </w:r>
      <w:r w:rsidRPr="006F04DB">
        <w:rPr>
          <w:rFonts w:ascii="Times New Roman" w:eastAsia="Arial Unicode MS" w:hAnsi="Times New Roman" w:cs="Times New Roman"/>
          <w:color w:val="000000"/>
          <w:sz w:val="28"/>
          <w:szCs w:val="28"/>
          <w:lang w:eastAsia="ru-RU" w:bidi="ru-RU"/>
        </w:rPr>
        <w:tab/>
        <w:t>За часы преподавательской (педагогической) работы сверх установленной нормы часов за 1 ставку заработной платы производится дополнительная оплата соответственно получаемой ставке в одинарном размере в порядке, предусмотренном пунктом 2.14 настоящего Положения.</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2.8.5.</w:t>
      </w:r>
      <w:r w:rsidRPr="006F04DB">
        <w:rPr>
          <w:rFonts w:ascii="Times New Roman" w:eastAsia="Arial Unicode MS" w:hAnsi="Times New Roman" w:cs="Times New Roman"/>
          <w:color w:val="000000"/>
          <w:sz w:val="28"/>
          <w:szCs w:val="28"/>
          <w:lang w:eastAsia="ru-RU" w:bidi="ru-RU"/>
        </w:rPr>
        <w:tab/>
        <w:t>Учет учебной работы педагогов устанавливается в астрономических часах с учетом коротких перерывов (перемен), предусмотренных между уроками (занятиями), в том числе «динамического часа» для учащихся 1 класса.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Конкретная продолжительность учебных занятий, но не превышающая 40 минут,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 утвержденных в установленном порядке. Выполнение учебной работы регулируется расписанием учебных занятий.</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 xml:space="preserve">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организации и правилами внутреннего трудового распорядка образовательной организации, тарифно-квалификационными характеристиками, и регулируется графиками и планами </w:t>
      </w:r>
      <w:r w:rsidRPr="006F04DB">
        <w:rPr>
          <w:rFonts w:ascii="Times New Roman" w:eastAsia="Arial Unicode MS" w:hAnsi="Times New Roman" w:cs="Times New Roman"/>
          <w:color w:val="000000"/>
          <w:sz w:val="28"/>
          <w:szCs w:val="28"/>
          <w:lang w:eastAsia="ru-RU" w:bidi="ru-RU"/>
        </w:rPr>
        <w:lastRenderedPageBreak/>
        <w:t>работы, в том числе личными профессиональными планами педагогического работника.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2.8.6.</w:t>
      </w:r>
      <w:r w:rsidRPr="006F04DB">
        <w:rPr>
          <w:rFonts w:ascii="Times New Roman" w:eastAsia="Arial Unicode MS" w:hAnsi="Times New Roman" w:cs="Times New Roman"/>
          <w:color w:val="000000"/>
          <w:sz w:val="28"/>
          <w:szCs w:val="28"/>
          <w:lang w:eastAsia="ru-RU" w:bidi="ru-RU"/>
        </w:rPr>
        <w:tab/>
        <w:t>О предстоящем изменении условий трудового договора, в том числе продолжительности рабочего времени, объема педагогической (преподавательской) работы, условий оплаты труда, структуры и размера заработной платы, а также о причинах, вызвавших необходимость таких изменений, работники должны быть поставлены в известность в письменной форме не позднее чем за два месяца (либо в порядке, установленном законодательством Российской Федерации).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2.8.7.</w:t>
      </w:r>
      <w:r w:rsidRPr="006F04DB">
        <w:rPr>
          <w:rFonts w:ascii="Times New Roman" w:eastAsia="Arial Unicode MS" w:hAnsi="Times New Roman" w:cs="Times New Roman"/>
          <w:color w:val="000000"/>
          <w:sz w:val="28"/>
          <w:szCs w:val="28"/>
          <w:lang w:eastAsia="ru-RU" w:bidi="ru-RU"/>
        </w:rPr>
        <w:tab/>
        <w:t>Преподавательская (учебная) работа руководящих и других работников образовательных организаций без занятия штатной должности в той же организации оплачивается дополнительно в порядке и по должностным окладам, предусмотренным по выполняемой преподавательской, научной работе.</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2.8.8.</w:t>
      </w:r>
      <w:r w:rsidRPr="006F04DB">
        <w:rPr>
          <w:rFonts w:ascii="Times New Roman" w:eastAsia="Arial Unicode MS" w:hAnsi="Times New Roman" w:cs="Times New Roman"/>
          <w:color w:val="000000"/>
          <w:sz w:val="28"/>
          <w:szCs w:val="28"/>
          <w:lang w:eastAsia="ru-RU" w:bidi="ru-RU"/>
        </w:rPr>
        <w:tab/>
        <w:t>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спортивных творческих и иных мероприятий, проводимых с обучающимися.</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2.8.9.</w:t>
      </w:r>
      <w:r w:rsidRPr="006F04DB">
        <w:rPr>
          <w:rFonts w:ascii="Times New Roman" w:eastAsia="Arial Unicode MS" w:hAnsi="Times New Roman" w:cs="Times New Roman"/>
          <w:color w:val="000000"/>
          <w:sz w:val="28"/>
          <w:szCs w:val="28"/>
          <w:lang w:eastAsia="ru-RU" w:bidi="ru-RU"/>
        </w:rPr>
        <w:tab/>
        <w:t xml:space="preserve">Объем учебной нагрузки педагогов Центра, осуществляющих образовательную деятельность,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 в данной организации. </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приказом Министерством образования и науки Российской Федерации от 22 декабря 2014 года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При установлении педагогам, для которых Центр является местом основной работы, нагрузки на новый учебный год необходимо, как правило, сохранять ее объем. Объем нагрузки, установленный педагогам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lastRenderedPageBreak/>
        <w:t>Объем нагрузки педагогов больше или меньше нормы часов за должностной оклад устанавливается только с их письменного согласия.</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Предельный объем нагрузки (преподавательской работы), который может выполняться в той же образовательной организации его руководителем, определяется учредителем образовательной организации, а других работников, ведущих ее помимо основной работы, руководителем образовательной организации.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Норма часов учебной работы 18 часов в неделю за ставку заработной платы устанавливается педагогам дополнительного образования.</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2.8.10.</w:t>
      </w:r>
      <w:r w:rsidRPr="006F04DB">
        <w:rPr>
          <w:rFonts w:ascii="Times New Roman" w:eastAsia="Arial Unicode MS" w:hAnsi="Times New Roman" w:cs="Times New Roman"/>
          <w:color w:val="000000"/>
          <w:sz w:val="28"/>
          <w:szCs w:val="28"/>
          <w:lang w:eastAsia="ru-RU" w:bidi="ru-RU"/>
        </w:rPr>
        <w:tab/>
        <w:t>Предоставление преподавательской работы лицам, выполняющим ее помимо основной работы в той же образовательной организации (включая руководителей),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осуществляется с учетом мнения представительного органа работников и при условии, если педагогически работники, для которых данная образовательная организация является местом основной работы, обеспечены преподавательской работой по своей специальности в объеме не менее чем на 1 должностной оклад.</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Учебная нагрузка педагогам, находящимся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педагогическими работниками.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Порядок, установленный абзацами первым - третьем настоящего пункта, применяется при установлении продолжительности рабочего времени (установлении размера преподавательской, педагогической работы) работникам организаций дополнительного образования.</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2.9.</w:t>
      </w:r>
      <w:r w:rsidRPr="006F04DB">
        <w:rPr>
          <w:rFonts w:ascii="Times New Roman" w:eastAsia="Arial Unicode MS" w:hAnsi="Times New Roman" w:cs="Times New Roman"/>
          <w:color w:val="000000"/>
          <w:sz w:val="28"/>
          <w:szCs w:val="28"/>
          <w:lang w:eastAsia="ru-RU" w:bidi="ru-RU"/>
        </w:rPr>
        <w:tab/>
        <w:t>Порядок исчисления заработной платы педагогическим работникам организации.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2.9.1.</w:t>
      </w:r>
      <w:r w:rsidRPr="006F04DB">
        <w:rPr>
          <w:rFonts w:ascii="Times New Roman" w:eastAsia="Arial Unicode MS" w:hAnsi="Times New Roman" w:cs="Times New Roman"/>
          <w:color w:val="000000"/>
          <w:sz w:val="28"/>
          <w:szCs w:val="28"/>
          <w:lang w:eastAsia="ru-RU" w:bidi="ru-RU"/>
        </w:rPr>
        <w:tab/>
        <w:t>Месячная заработная плата педагогических работников организации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В таком же порядке исчисляется месячная заработная плата педагогических работников за работу по совместительству в другой образовательной организации.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2.9.2.</w:t>
      </w:r>
      <w:r w:rsidRPr="006F04DB">
        <w:rPr>
          <w:rFonts w:ascii="Times New Roman" w:eastAsia="Arial Unicode MS" w:hAnsi="Times New Roman" w:cs="Times New Roman"/>
          <w:color w:val="000000"/>
          <w:sz w:val="28"/>
          <w:szCs w:val="28"/>
          <w:lang w:eastAsia="ru-RU" w:bidi="ru-RU"/>
        </w:rPr>
        <w:tab/>
        <w:t>Тарификация руководителя, педагога-организатора, педагогов дополнительного образования Центра производится 1 раз в год. В случае, когда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2.9.3.</w:t>
      </w:r>
      <w:r w:rsidRPr="006F04DB">
        <w:rPr>
          <w:rFonts w:ascii="Times New Roman" w:eastAsia="Arial Unicode MS" w:hAnsi="Times New Roman" w:cs="Times New Roman"/>
          <w:color w:val="000000"/>
          <w:sz w:val="28"/>
          <w:szCs w:val="28"/>
          <w:lang w:eastAsia="ru-RU" w:bidi="ru-RU"/>
        </w:rPr>
        <w:tab/>
        <w:t xml:space="preserve">В учебную нагрузку педагогов за работу с лицами, обучающимися по дистанционной и сетевой форме обучения, включаются часы, отведенные </w:t>
      </w:r>
      <w:r w:rsidRPr="006F04DB">
        <w:rPr>
          <w:rFonts w:ascii="Times New Roman" w:eastAsia="Arial Unicode MS" w:hAnsi="Times New Roman" w:cs="Times New Roman"/>
          <w:color w:val="000000"/>
          <w:sz w:val="28"/>
          <w:szCs w:val="28"/>
          <w:lang w:eastAsia="ru-RU" w:bidi="ru-RU"/>
        </w:rPr>
        <w:lastRenderedPageBreak/>
        <w:t>на полугодие учебным планом на групповые и индивидуальные консультации. Наполняемость групп от 10 до 15 человек.</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2.9.4.</w:t>
      </w:r>
      <w:r w:rsidRPr="006F04DB">
        <w:rPr>
          <w:rFonts w:ascii="Times New Roman" w:eastAsia="Arial Unicode MS" w:hAnsi="Times New Roman" w:cs="Times New Roman"/>
          <w:color w:val="000000"/>
          <w:sz w:val="28"/>
          <w:szCs w:val="28"/>
          <w:lang w:eastAsia="ru-RU" w:bidi="ru-RU"/>
        </w:rPr>
        <w:tab/>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отдельным видам работ в соответствии с приказом Министерства образования и науки Российской Федерации от 11 мая 2016 года №536 «Об особенностях режима рабочего времени и времени отдыха педагогических и других работников образовательных учреждений».</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2. 10.</w:t>
      </w:r>
      <w:r w:rsidRPr="006F04DB">
        <w:rPr>
          <w:rFonts w:ascii="Times New Roman" w:eastAsia="Arial Unicode MS" w:hAnsi="Times New Roman" w:cs="Times New Roman"/>
          <w:color w:val="000000"/>
          <w:sz w:val="28"/>
          <w:szCs w:val="28"/>
          <w:lang w:eastAsia="ru-RU" w:bidi="ru-RU"/>
        </w:rPr>
        <w:tab/>
        <w:t>Порядок и условия почасовой оплаты труда педагогических работников.</w:t>
      </w:r>
    </w:p>
    <w:p w:rsidR="0021216E" w:rsidRPr="006F04DB" w:rsidRDefault="0021216E" w:rsidP="0021216E">
      <w:pPr>
        <w:widowControl w:val="0"/>
        <w:spacing w:after="0" w:line="240" w:lineRule="auto"/>
        <w:ind w:firstLine="567"/>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2.10.1.</w:t>
      </w:r>
      <w:r w:rsidRPr="006F04DB">
        <w:rPr>
          <w:rFonts w:ascii="Times New Roman" w:eastAsia="Arial Unicode MS" w:hAnsi="Times New Roman" w:cs="Times New Roman"/>
          <w:color w:val="000000"/>
          <w:sz w:val="28"/>
          <w:szCs w:val="28"/>
          <w:lang w:eastAsia="ru-RU" w:bidi="ru-RU"/>
        </w:rPr>
        <w:tab/>
        <w:t>Почасовая  оплата  труда  педагогических  работников   организации</w:t>
      </w:r>
    </w:p>
    <w:p w:rsidR="0021216E" w:rsidRPr="006F04DB" w:rsidRDefault="0021216E" w:rsidP="0021216E">
      <w:pPr>
        <w:widowControl w:val="0"/>
        <w:spacing w:after="0" w:line="240" w:lineRule="auto"/>
        <w:ind w:firstLine="567"/>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применяется при оплате:</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w:t>
      </w:r>
      <w:r w:rsidRPr="006F04DB">
        <w:rPr>
          <w:rFonts w:ascii="Times New Roman" w:eastAsia="Arial Unicode MS" w:hAnsi="Times New Roman" w:cs="Times New Roman"/>
          <w:color w:val="000000"/>
          <w:sz w:val="28"/>
          <w:szCs w:val="28"/>
          <w:lang w:eastAsia="ru-RU" w:bidi="ru-RU"/>
        </w:rPr>
        <w:tab/>
        <w:t>за часы, выполненные в порядке замещения отсутствующих по болезни или другим причинам педагогов дополнительного образования, продолжавшегося не свыше 2 месяцев;</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w:t>
      </w:r>
      <w:r w:rsidRPr="006F04DB">
        <w:rPr>
          <w:rFonts w:ascii="Times New Roman" w:eastAsia="Arial Unicode MS" w:hAnsi="Times New Roman" w:cs="Times New Roman"/>
          <w:color w:val="000000"/>
          <w:sz w:val="28"/>
          <w:szCs w:val="28"/>
          <w:lang w:eastAsia="ru-RU" w:bidi="ru-RU"/>
        </w:rPr>
        <w:tab/>
        <w:t>за часы преподавательской работы в объеме 300 часов в другой образовательной организации (в одном или нескольких) сверх учебной нагрузки, выполняемой по совместительству, на основе тарификации.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2.10.2.</w:t>
      </w:r>
      <w:r w:rsidRPr="006F04DB">
        <w:rPr>
          <w:rFonts w:ascii="Times New Roman" w:eastAsia="Arial Unicode MS" w:hAnsi="Times New Roman" w:cs="Times New Roman"/>
          <w:color w:val="000000"/>
          <w:sz w:val="28"/>
          <w:szCs w:val="28"/>
          <w:lang w:eastAsia="ru-RU" w:bidi="ru-RU"/>
        </w:rPr>
        <w:tab/>
        <w:t>Размер оплаты за 1 час указанной педагогической работы педагогов дополнительного образования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2.10.3.</w:t>
      </w:r>
      <w:r w:rsidRPr="006F04DB">
        <w:rPr>
          <w:rFonts w:ascii="Times New Roman" w:eastAsia="Arial Unicode MS" w:hAnsi="Times New Roman" w:cs="Times New Roman"/>
          <w:color w:val="000000"/>
          <w:sz w:val="28"/>
          <w:szCs w:val="28"/>
          <w:lang w:eastAsia="ru-RU" w:bidi="ru-RU"/>
        </w:rPr>
        <w:tab/>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5(количество рабочих дней в неделе), а затем на 12 (количество месяцев в году).</w:t>
      </w:r>
    </w:p>
    <w:p w:rsidR="0021216E" w:rsidRPr="006F04DB"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6F04DB">
        <w:rPr>
          <w:rFonts w:ascii="Times New Roman" w:eastAsia="Arial Unicode MS" w:hAnsi="Times New Roman" w:cs="Times New Roman"/>
          <w:color w:val="000000"/>
          <w:sz w:val="28"/>
          <w:szCs w:val="28"/>
          <w:lang w:eastAsia="ru-RU" w:bidi="ru-RU"/>
        </w:rPr>
        <w:t>2.10.4.</w:t>
      </w:r>
      <w:r w:rsidRPr="006F04DB">
        <w:rPr>
          <w:rFonts w:ascii="Times New Roman" w:eastAsia="Arial Unicode MS" w:hAnsi="Times New Roman" w:cs="Times New Roman"/>
          <w:color w:val="000000"/>
          <w:sz w:val="28"/>
          <w:szCs w:val="28"/>
          <w:lang w:eastAsia="ru-RU" w:bidi="ru-RU"/>
        </w:rPr>
        <w:tab/>
        <w:t>Оплата труда за замещение отсутствующего педагога дополнительного образования,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тарификации</w:t>
      </w:r>
    </w:p>
    <w:p w:rsidR="0021216E" w:rsidRDefault="0021216E" w:rsidP="0021216E"/>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lastRenderedPageBreak/>
        <w:t>Приложение №1</w:t>
      </w:r>
    </w:p>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К Положению об оплате труда</w:t>
      </w:r>
    </w:p>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 xml:space="preserve"> работников Центра образования </w:t>
      </w:r>
    </w:p>
    <w:p w:rsidR="0021216E" w:rsidRPr="0021216E" w:rsidRDefault="0021216E" w:rsidP="0021216E">
      <w:pPr>
        <w:widowControl w:val="0"/>
        <w:spacing w:after="0" w:line="240" w:lineRule="auto"/>
        <w:ind w:firstLine="5103"/>
        <w:jc w:val="right"/>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«Точка роста» МКОУ Чистюньской СОШ</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 xml:space="preserve">Размеры минимальных </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окладов (должностных окладов), ставок заработной платы</w:t>
      </w:r>
      <w:r w:rsidRPr="0021216E">
        <w:rPr>
          <w:rFonts w:ascii="Times New Roman" w:eastAsia="Arial Unicode MS" w:hAnsi="Times New Roman" w:cs="Times New Roman"/>
          <w:color w:val="000000"/>
          <w:sz w:val="28"/>
          <w:szCs w:val="28"/>
          <w:lang w:eastAsia="ru-RU" w:bidi="ru-RU"/>
        </w:rPr>
        <w:br/>
        <w:t>работников Центра образования «Точка роста» муниципальных общеобразовательных организаций Топчихинского района</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p>
    <w:tbl>
      <w:tblPr>
        <w:tblOverlap w:val="never"/>
        <w:tblW w:w="9932" w:type="dxa"/>
        <w:tblLayout w:type="fixed"/>
        <w:tblCellMar>
          <w:left w:w="10" w:type="dxa"/>
          <w:right w:w="10" w:type="dxa"/>
        </w:tblCellMar>
        <w:tblLook w:val="0000" w:firstRow="0" w:lastRow="0" w:firstColumn="0" w:lastColumn="0" w:noHBand="0" w:noVBand="0"/>
      </w:tblPr>
      <w:tblGrid>
        <w:gridCol w:w="577"/>
        <w:gridCol w:w="1985"/>
        <w:gridCol w:w="5953"/>
        <w:gridCol w:w="1417"/>
      </w:tblGrid>
      <w:tr w:rsidR="0021216E" w:rsidRPr="0021216E" w:rsidTr="00FB3E0A">
        <w:trPr>
          <w:trHeight w:hRule="exact" w:val="1104"/>
        </w:trPr>
        <w:tc>
          <w:tcPr>
            <w:tcW w:w="577"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N п/п</w:t>
            </w:r>
          </w:p>
        </w:tc>
        <w:tc>
          <w:tcPr>
            <w:tcW w:w="1985" w:type="dxa"/>
            <w:tcBorders>
              <w:top w:val="single" w:sz="4" w:space="0" w:color="auto"/>
              <w:left w:val="single" w:sz="4" w:space="0" w:color="auto"/>
            </w:tcBorders>
            <w:shd w:val="clear" w:color="auto" w:fill="FFFFFF"/>
            <w:vAlign w:val="center"/>
          </w:tcPr>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Категория</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работников</w:t>
            </w:r>
          </w:p>
        </w:tc>
        <w:tc>
          <w:tcPr>
            <w:tcW w:w="5953"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Наименование должности</w:t>
            </w:r>
          </w:p>
        </w:tc>
        <w:tc>
          <w:tcPr>
            <w:tcW w:w="1417" w:type="dxa"/>
            <w:tcBorders>
              <w:top w:val="single" w:sz="4" w:space="0" w:color="auto"/>
              <w:left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ind w:firstLine="6"/>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 xml:space="preserve">Размер оклада </w:t>
            </w:r>
          </w:p>
          <w:p w:rsidR="0021216E" w:rsidRPr="0021216E" w:rsidRDefault="0021216E" w:rsidP="0021216E">
            <w:pPr>
              <w:widowControl w:val="0"/>
              <w:spacing w:after="0" w:line="240" w:lineRule="auto"/>
              <w:ind w:firstLine="6"/>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(в рублях)</w:t>
            </w:r>
          </w:p>
        </w:tc>
      </w:tr>
      <w:tr w:rsidR="0021216E" w:rsidRPr="0021216E" w:rsidTr="00FB3E0A">
        <w:trPr>
          <w:trHeight w:hRule="exact" w:val="730"/>
        </w:trPr>
        <w:tc>
          <w:tcPr>
            <w:tcW w:w="9932" w:type="dxa"/>
            <w:gridSpan w:val="4"/>
            <w:tcBorders>
              <w:top w:val="single" w:sz="4" w:space="0" w:color="auto"/>
              <w:left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I. Общеобразовательное учреждение</w:t>
            </w:r>
          </w:p>
        </w:tc>
      </w:tr>
      <w:tr w:rsidR="0021216E" w:rsidRPr="0021216E" w:rsidTr="00FB3E0A">
        <w:trPr>
          <w:trHeight w:hRule="exact" w:val="549"/>
        </w:trPr>
        <w:tc>
          <w:tcPr>
            <w:tcW w:w="577" w:type="dxa"/>
            <w:tcBorders>
              <w:top w:val="single" w:sz="4" w:space="0" w:color="auto"/>
              <w:lef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w:t>
            </w:r>
          </w:p>
        </w:tc>
        <w:tc>
          <w:tcPr>
            <w:tcW w:w="1985" w:type="dxa"/>
            <w:vMerge w:val="restart"/>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Педагогические</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работники</w:t>
            </w:r>
          </w:p>
        </w:tc>
        <w:tc>
          <w:tcPr>
            <w:tcW w:w="7370" w:type="dxa"/>
            <w:gridSpan w:val="2"/>
            <w:tcBorders>
              <w:top w:val="single" w:sz="4" w:space="0" w:color="auto"/>
              <w:left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 квалификационный уровень</w:t>
            </w:r>
          </w:p>
        </w:tc>
      </w:tr>
      <w:tr w:rsidR="0021216E" w:rsidRPr="0021216E" w:rsidTr="00FB3E0A">
        <w:trPr>
          <w:trHeight w:hRule="exact" w:val="644"/>
        </w:trPr>
        <w:tc>
          <w:tcPr>
            <w:tcW w:w="577" w:type="dxa"/>
            <w:tcBorders>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1985" w:type="dxa"/>
            <w:vMerge/>
            <w:tcBorders>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7370" w:type="dxa"/>
            <w:gridSpan w:val="2"/>
            <w:tcBorders>
              <w:top w:val="single" w:sz="4" w:space="0" w:color="auto"/>
              <w:left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2 квалификационный уровень</w:t>
            </w:r>
          </w:p>
        </w:tc>
      </w:tr>
      <w:tr w:rsidR="0021216E" w:rsidRPr="0021216E" w:rsidTr="00FB3E0A">
        <w:trPr>
          <w:trHeight w:hRule="exact" w:val="1473"/>
        </w:trPr>
        <w:tc>
          <w:tcPr>
            <w:tcW w:w="577" w:type="dxa"/>
            <w:tcBorders>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1985" w:type="dxa"/>
            <w:tcBorders>
              <w:left w:val="single" w:sz="4" w:space="0" w:color="auto"/>
            </w:tcBorders>
            <w:shd w:val="clear" w:color="auto" w:fill="FFFFFF"/>
            <w:vAlign w:val="bottom"/>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5953" w:type="dxa"/>
            <w:tcBorders>
              <w:top w:val="single" w:sz="4" w:space="0" w:color="auto"/>
              <w:lef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 xml:space="preserve">Педагог дополнительного образования, </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Центра образования «Точка роста»</w:t>
            </w:r>
          </w:p>
        </w:tc>
        <w:tc>
          <w:tcPr>
            <w:tcW w:w="1417" w:type="dxa"/>
            <w:tcBorders>
              <w:top w:val="single" w:sz="4" w:space="0" w:color="auto"/>
              <w:left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8652</w:t>
            </w:r>
          </w:p>
        </w:tc>
      </w:tr>
      <w:tr w:rsidR="0021216E" w:rsidRPr="0021216E" w:rsidTr="00FB3E0A">
        <w:trPr>
          <w:trHeight w:hRule="exact" w:val="725"/>
        </w:trPr>
        <w:tc>
          <w:tcPr>
            <w:tcW w:w="577" w:type="dxa"/>
            <w:tcBorders>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1985" w:type="dxa"/>
            <w:tcBorders>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7370" w:type="dxa"/>
            <w:gridSpan w:val="2"/>
            <w:tcBorders>
              <w:top w:val="single" w:sz="4" w:space="0" w:color="auto"/>
              <w:left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4 квалификационный уровень</w:t>
            </w:r>
          </w:p>
        </w:tc>
      </w:tr>
      <w:tr w:rsidR="0021216E" w:rsidRPr="0021216E" w:rsidTr="00FB3E0A">
        <w:trPr>
          <w:trHeight w:hRule="exact" w:val="1263"/>
        </w:trPr>
        <w:tc>
          <w:tcPr>
            <w:tcW w:w="577" w:type="dxa"/>
            <w:tcBorders>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1985" w:type="dxa"/>
            <w:tcBorders>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tc>
        <w:tc>
          <w:tcPr>
            <w:tcW w:w="5953" w:type="dxa"/>
            <w:tcBorders>
              <w:top w:val="single" w:sz="4" w:space="0" w:color="auto"/>
              <w:lef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Педагог - организатор Центра образования «Точка роста»</w:t>
            </w:r>
          </w:p>
        </w:tc>
        <w:tc>
          <w:tcPr>
            <w:tcW w:w="1417" w:type="dxa"/>
            <w:tcBorders>
              <w:top w:val="single" w:sz="4" w:space="0" w:color="auto"/>
              <w:left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8652</w:t>
            </w:r>
          </w:p>
        </w:tc>
      </w:tr>
      <w:tr w:rsidR="0021216E" w:rsidRPr="0021216E" w:rsidTr="00FB3E0A">
        <w:trPr>
          <w:trHeight w:hRule="exact" w:val="2268"/>
        </w:trPr>
        <w:tc>
          <w:tcPr>
            <w:tcW w:w="577"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2</w:t>
            </w:r>
          </w:p>
        </w:tc>
        <w:tc>
          <w:tcPr>
            <w:tcW w:w="7938" w:type="dxa"/>
            <w:gridSpan w:val="2"/>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Руководитель Центра образования «Точка роста»</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 группа ОО</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2 группа ОО</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3 группа ОО</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4 группа ОО</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5 группа ОО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18430</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14277</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13220</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12400</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11634</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p>
        </w:tc>
      </w:tr>
    </w:tbl>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p>
    <w:p w:rsid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p>
    <w:p w:rsid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p>
    <w:p w:rsid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p>
    <w:p w:rsid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p>
    <w:p w:rsid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p>
    <w:p w:rsid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p>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lastRenderedPageBreak/>
        <w:t>Приложение №2</w:t>
      </w:r>
    </w:p>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К Положению об оплате труда</w:t>
      </w:r>
    </w:p>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 xml:space="preserve"> работников Центра образования </w:t>
      </w:r>
    </w:p>
    <w:p w:rsidR="0021216E" w:rsidRPr="0021216E" w:rsidRDefault="0021216E" w:rsidP="0021216E">
      <w:pPr>
        <w:widowControl w:val="0"/>
        <w:spacing w:after="0" w:line="240" w:lineRule="auto"/>
        <w:ind w:firstLine="5103"/>
        <w:jc w:val="right"/>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«Точка роста» МКОУ Чистюньской СОШ</w:t>
      </w:r>
    </w:p>
    <w:p w:rsidR="0021216E" w:rsidRPr="0021216E" w:rsidRDefault="0021216E" w:rsidP="0021216E">
      <w:pPr>
        <w:widowControl w:val="0"/>
        <w:spacing w:after="0" w:line="240" w:lineRule="auto"/>
        <w:ind w:firstLine="567"/>
        <w:jc w:val="right"/>
        <w:rPr>
          <w:rFonts w:ascii="Times New Roman" w:eastAsia="Arial Unicode MS" w:hAnsi="Times New Roman" w:cs="Times New Roman"/>
          <w:color w:val="000000"/>
          <w:sz w:val="28"/>
          <w:szCs w:val="28"/>
          <w:lang w:eastAsia="ru-RU" w:bidi="ru-RU"/>
        </w:rPr>
      </w:pPr>
    </w:p>
    <w:p w:rsidR="0021216E" w:rsidRPr="0021216E" w:rsidRDefault="0021216E" w:rsidP="0021216E">
      <w:pPr>
        <w:widowControl w:val="0"/>
        <w:spacing w:after="0" w:line="240" w:lineRule="auto"/>
        <w:ind w:firstLine="567"/>
        <w:jc w:val="right"/>
        <w:rPr>
          <w:rFonts w:ascii="Times New Roman" w:eastAsia="Arial Unicode MS" w:hAnsi="Times New Roman" w:cs="Times New Roman"/>
          <w:color w:val="000000"/>
          <w:sz w:val="28"/>
          <w:szCs w:val="28"/>
          <w:lang w:eastAsia="ru-RU" w:bidi="ru-RU"/>
        </w:rPr>
      </w:pP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Выплаты компенсационного характера</w:t>
      </w:r>
      <w:r w:rsidRPr="0021216E">
        <w:rPr>
          <w:rFonts w:ascii="Times New Roman" w:eastAsia="Arial Unicode MS" w:hAnsi="Times New Roman" w:cs="Times New Roman"/>
          <w:color w:val="000000"/>
          <w:sz w:val="28"/>
          <w:szCs w:val="28"/>
          <w:lang w:eastAsia="ru-RU" w:bidi="ru-RU"/>
        </w:rPr>
        <w:br/>
        <w:t>работникам Центра образования гуманитарного и цифрового профилей</w:t>
      </w:r>
      <w:r w:rsidRPr="0021216E">
        <w:rPr>
          <w:rFonts w:ascii="Times New Roman" w:eastAsia="Arial Unicode MS" w:hAnsi="Times New Roman" w:cs="Times New Roman"/>
          <w:color w:val="000000"/>
          <w:sz w:val="28"/>
          <w:szCs w:val="28"/>
          <w:lang w:eastAsia="ru-RU" w:bidi="ru-RU"/>
        </w:rPr>
        <w:br/>
        <w:t>«Точка роста» МКОУ Чистюньской СОШ</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p>
    <w:p w:rsidR="0021216E" w:rsidRPr="0021216E" w:rsidRDefault="0021216E" w:rsidP="0021216E">
      <w:pPr>
        <w:widowControl w:val="0"/>
        <w:spacing w:after="0" w:line="240" w:lineRule="auto"/>
        <w:ind w:firstLine="567"/>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 Выплаты отдельным категориям работников за работу в особых условиях труда производятся в соответствии со следующим перечнем.</w:t>
      </w:r>
    </w:p>
    <w:p w:rsidR="0021216E" w:rsidRPr="0021216E" w:rsidRDefault="0021216E" w:rsidP="0021216E">
      <w:pPr>
        <w:widowControl w:val="0"/>
        <w:spacing w:after="0" w:line="240" w:lineRule="auto"/>
        <w:ind w:firstLine="567"/>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1.1. Выплаты за работу в условиях, отклоняющихся от нормальных.</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8"/>
          <w:szCs w:val="28"/>
          <w:lang w:eastAsia="ru-RU" w:bidi="ru-RU"/>
        </w:rPr>
      </w:pPr>
    </w:p>
    <w:tbl>
      <w:tblPr>
        <w:tblOverlap w:val="never"/>
        <w:tblW w:w="9366" w:type="dxa"/>
        <w:tblLayout w:type="fixed"/>
        <w:tblCellMar>
          <w:left w:w="10" w:type="dxa"/>
          <w:right w:w="10" w:type="dxa"/>
        </w:tblCellMar>
        <w:tblLook w:val="0000" w:firstRow="0" w:lastRow="0" w:firstColumn="0" w:lastColumn="0" w:noHBand="0" w:noVBand="0"/>
      </w:tblPr>
      <w:tblGrid>
        <w:gridCol w:w="768"/>
        <w:gridCol w:w="5338"/>
        <w:gridCol w:w="3260"/>
      </w:tblGrid>
      <w:tr w:rsidR="0021216E" w:rsidRPr="0021216E" w:rsidTr="00FB3E0A">
        <w:trPr>
          <w:trHeight w:hRule="exact" w:val="998"/>
        </w:trPr>
        <w:tc>
          <w:tcPr>
            <w:tcW w:w="76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N п/ п</w:t>
            </w:r>
          </w:p>
        </w:tc>
        <w:tc>
          <w:tcPr>
            <w:tcW w:w="533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Наименование доплат</w:t>
            </w:r>
          </w:p>
        </w:tc>
        <w:tc>
          <w:tcPr>
            <w:tcW w:w="3260" w:type="dxa"/>
            <w:tcBorders>
              <w:top w:val="single" w:sz="4" w:space="0" w:color="auto"/>
              <w:left w:val="single" w:sz="4" w:space="0" w:color="auto"/>
              <w:right w:val="single" w:sz="4" w:space="0" w:color="auto"/>
            </w:tcBorders>
            <w:shd w:val="clear" w:color="auto" w:fill="FFFFFF"/>
            <w:vAlign w:val="bottom"/>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Рекомендуемый размер выплат (в процентах от должностного оклада)</w:t>
            </w:r>
          </w:p>
        </w:tc>
      </w:tr>
      <w:tr w:rsidR="0021216E" w:rsidRPr="0021216E" w:rsidTr="00FB3E0A">
        <w:trPr>
          <w:trHeight w:hRule="exact" w:val="658"/>
        </w:trPr>
        <w:tc>
          <w:tcPr>
            <w:tcW w:w="768" w:type="dxa"/>
            <w:tcBorders>
              <w:top w:val="single" w:sz="4" w:space="0" w:color="auto"/>
              <w:lef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1</w:t>
            </w:r>
          </w:p>
        </w:tc>
        <w:tc>
          <w:tcPr>
            <w:tcW w:w="5338" w:type="dxa"/>
            <w:tcBorders>
              <w:top w:val="single" w:sz="4" w:space="0" w:color="auto"/>
              <w:left w:val="single" w:sz="4" w:space="0" w:color="auto"/>
            </w:tcBorders>
            <w:shd w:val="clear" w:color="auto" w:fill="FFFFFF"/>
            <w:vAlign w:val="bottom"/>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За работу с вредными и (или) опасными условиями труда, согласно СОУТ</w:t>
            </w:r>
          </w:p>
        </w:tc>
        <w:tc>
          <w:tcPr>
            <w:tcW w:w="3260" w:type="dxa"/>
            <w:tcBorders>
              <w:top w:val="single" w:sz="4" w:space="0" w:color="auto"/>
              <w:left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4%</w:t>
            </w:r>
          </w:p>
        </w:tc>
      </w:tr>
      <w:tr w:rsidR="0021216E" w:rsidRPr="0021216E" w:rsidTr="00FB3E0A">
        <w:trPr>
          <w:trHeight w:hRule="exact" w:val="393"/>
        </w:trPr>
        <w:tc>
          <w:tcPr>
            <w:tcW w:w="76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2</w:t>
            </w:r>
          </w:p>
        </w:tc>
        <w:tc>
          <w:tcPr>
            <w:tcW w:w="533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За ненормированный рабочий день</w:t>
            </w:r>
          </w:p>
        </w:tc>
        <w:tc>
          <w:tcPr>
            <w:tcW w:w="3260" w:type="dxa"/>
            <w:tcBorders>
              <w:top w:val="single" w:sz="4" w:space="0" w:color="auto"/>
              <w:left w:val="single" w:sz="4" w:space="0" w:color="auto"/>
              <w:righ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25%</w:t>
            </w:r>
          </w:p>
        </w:tc>
      </w:tr>
      <w:tr w:rsidR="0021216E" w:rsidRPr="0021216E" w:rsidTr="00FB3E0A">
        <w:trPr>
          <w:trHeight w:hRule="exact" w:val="1353"/>
        </w:trPr>
        <w:tc>
          <w:tcPr>
            <w:tcW w:w="76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3</w:t>
            </w:r>
          </w:p>
        </w:tc>
        <w:tc>
          <w:tcPr>
            <w:tcW w:w="533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За привлечение работника к работе в установленный ему графиком выходной или нерабочий праздничный день работникам, получающим месячный оклад</w:t>
            </w:r>
          </w:p>
          <w:p w:rsidR="0021216E" w:rsidRPr="0021216E" w:rsidRDefault="0021216E" w:rsidP="0021216E">
            <w:pPr>
              <w:widowControl w:val="0"/>
              <w:spacing w:after="0" w:line="240" w:lineRule="auto"/>
              <w:rPr>
                <w:rFonts w:ascii="Times New Roman" w:eastAsia="Arial Unicode MS" w:hAnsi="Times New Roman" w:cs="Times New Roman"/>
                <w:color w:val="000000"/>
                <w:sz w:val="28"/>
                <w:szCs w:val="28"/>
                <w:lang w:eastAsia="ru-RU" w:bidi="ru-RU"/>
              </w:rPr>
            </w:pPr>
          </w:p>
        </w:tc>
        <w:tc>
          <w:tcPr>
            <w:tcW w:w="3260" w:type="dxa"/>
            <w:tcBorders>
              <w:top w:val="single" w:sz="4" w:space="0" w:color="auto"/>
              <w:left w:val="single" w:sz="4" w:space="0" w:color="auto"/>
              <w:righ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не менее чем в двойном размере</w:t>
            </w:r>
          </w:p>
        </w:tc>
      </w:tr>
      <w:tr w:rsidR="0021216E" w:rsidRPr="0021216E" w:rsidTr="00FB3E0A">
        <w:trPr>
          <w:trHeight w:hRule="exact" w:val="2034"/>
        </w:trPr>
        <w:tc>
          <w:tcPr>
            <w:tcW w:w="76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4</w:t>
            </w:r>
          </w:p>
        </w:tc>
        <w:tc>
          <w:tcPr>
            <w:tcW w:w="533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По желанию работника, работавшего в выходной и нерабочий праздничные дни, ему может быть предоставлен другой день отдыха.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 xml:space="preserve">В этом случае работа в нерабочий праздничный день оплачивается в одинарном размере, а день отдыха оплате не подлежит   </w:t>
            </w:r>
          </w:p>
        </w:tc>
      </w:tr>
      <w:tr w:rsidR="0021216E" w:rsidRPr="0021216E" w:rsidTr="00FB3E0A">
        <w:trPr>
          <w:trHeight w:hRule="exact" w:val="2702"/>
        </w:trPr>
        <w:tc>
          <w:tcPr>
            <w:tcW w:w="76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5</w:t>
            </w:r>
          </w:p>
        </w:tc>
        <w:tc>
          <w:tcPr>
            <w:tcW w:w="533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Если работа в выходной и не рабочий праздничный день производилась в пределах месячной нормы рабочего времени, если работа производилась сверх месячной нормы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8"/>
                <w:szCs w:val="28"/>
                <w:lang w:eastAsia="ru-RU" w:bidi="ru-RU"/>
              </w:rPr>
            </w:pPr>
            <w:r w:rsidRPr="0021216E">
              <w:rPr>
                <w:rFonts w:ascii="Times New Roman" w:eastAsia="Arial Unicode MS" w:hAnsi="Times New Roman" w:cs="Times New Roman"/>
                <w:color w:val="000000"/>
                <w:sz w:val="28"/>
                <w:szCs w:val="28"/>
                <w:lang w:eastAsia="ru-RU" w:bidi="ru-RU"/>
              </w:rPr>
              <w:t>Не менее одинарной часовой или дневной ставки сверх оклада, и в размере не менее двойной часовой или дневной ставки сверх оклада, если работа производилась сверх месячной нормы</w:t>
            </w:r>
          </w:p>
        </w:tc>
      </w:tr>
    </w:tbl>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8"/>
          <w:szCs w:val="28"/>
          <w:lang w:eastAsia="ru-RU" w:bidi="ru-RU"/>
        </w:rPr>
        <w:sectPr w:rsidR="0021216E" w:rsidRPr="0021216E" w:rsidSect="00C627A6">
          <w:pgSz w:w="11900" w:h="16840"/>
          <w:pgMar w:top="1134" w:right="843" w:bottom="851" w:left="1701" w:header="0" w:footer="3" w:gutter="0"/>
          <w:cols w:space="720"/>
          <w:noEndnote/>
          <w:docGrid w:linePitch="360"/>
        </w:sectPr>
      </w:pPr>
    </w:p>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8"/>
          <w:szCs w:val="28"/>
          <w:lang w:eastAsia="ru-RU" w:bidi="ru-RU"/>
        </w:rPr>
      </w:pPr>
    </w:p>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Приложение №3</w:t>
      </w:r>
    </w:p>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К Положению об оплате труда</w:t>
      </w:r>
    </w:p>
    <w:p w:rsidR="0021216E" w:rsidRPr="0021216E" w:rsidRDefault="0021216E" w:rsidP="0021216E">
      <w:pPr>
        <w:widowControl w:val="0"/>
        <w:spacing w:after="0" w:line="240" w:lineRule="auto"/>
        <w:ind w:firstLine="5103"/>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 xml:space="preserve"> работников Центра образования </w:t>
      </w:r>
    </w:p>
    <w:p w:rsidR="0021216E" w:rsidRPr="0021216E" w:rsidRDefault="0021216E" w:rsidP="0021216E">
      <w:pPr>
        <w:widowControl w:val="0"/>
        <w:spacing w:after="0" w:line="240" w:lineRule="auto"/>
        <w:ind w:firstLine="5103"/>
        <w:jc w:val="right"/>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«Точка роста» МКОУ Чистюньской СОШ</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Положение</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об определении размера стимулирующих выплат работникам Центра</w:t>
      </w:r>
      <w:r w:rsidRPr="0021216E">
        <w:rPr>
          <w:rFonts w:ascii="Times New Roman" w:eastAsia="Arial Unicode MS" w:hAnsi="Times New Roman" w:cs="Times New Roman"/>
          <w:color w:val="000000"/>
          <w:sz w:val="27"/>
          <w:szCs w:val="27"/>
          <w:lang w:eastAsia="ru-RU" w:bidi="ru-RU"/>
        </w:rPr>
        <w:br/>
        <w:t>образования гуманитарного и цифрового профилей «Точка роста» Топчихинского района</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 Общие положения</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1.1.</w:t>
      </w:r>
      <w:r w:rsidRPr="0021216E">
        <w:rPr>
          <w:rFonts w:ascii="Times New Roman" w:eastAsia="Arial Unicode MS" w:hAnsi="Times New Roman" w:cs="Times New Roman"/>
          <w:color w:val="000000"/>
          <w:sz w:val="27"/>
          <w:szCs w:val="27"/>
          <w:lang w:eastAsia="ru-RU" w:bidi="ru-RU"/>
        </w:rPr>
        <w:tab/>
        <w:t>Настоящее Положение об определении размера стимулирующих выплат работникам Центра разработано в целях повышения качества и результата трудовой деятельности педагогов и руководящих работников.</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1.2.</w:t>
      </w:r>
      <w:r w:rsidRPr="0021216E">
        <w:rPr>
          <w:rFonts w:ascii="Times New Roman" w:eastAsia="Arial Unicode MS" w:hAnsi="Times New Roman" w:cs="Times New Roman"/>
          <w:color w:val="000000"/>
          <w:sz w:val="27"/>
          <w:szCs w:val="27"/>
          <w:lang w:eastAsia="ru-RU" w:bidi="ru-RU"/>
        </w:rPr>
        <w:tab/>
        <w:t>Положение устанавливает общий порядок и критерии формирования доплат и надбавок стимулирующего характера работникам Центра (далее - выплаты стимулирующего характера).</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1.3.</w:t>
      </w:r>
      <w:r w:rsidRPr="0021216E">
        <w:rPr>
          <w:rFonts w:ascii="Times New Roman" w:eastAsia="Arial Unicode MS" w:hAnsi="Times New Roman" w:cs="Times New Roman"/>
          <w:color w:val="000000"/>
          <w:sz w:val="27"/>
          <w:szCs w:val="27"/>
          <w:lang w:eastAsia="ru-RU" w:bidi="ru-RU"/>
        </w:rPr>
        <w:tab/>
        <w:t>Стимулирующая часть фонда оплаты труда работников Центра составляет не менее 30 процентов от фонда оплаты труда работников Центра. Стимулирующая часть фонда оплаты труда формируется в пределах бюджетных ассигнований на оплату труда работников Центра.</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1.5.</w:t>
      </w:r>
      <w:r w:rsidRPr="0021216E">
        <w:rPr>
          <w:rFonts w:ascii="Times New Roman" w:eastAsia="Arial Unicode MS" w:hAnsi="Times New Roman" w:cs="Times New Roman"/>
          <w:color w:val="000000"/>
          <w:sz w:val="27"/>
          <w:szCs w:val="27"/>
          <w:lang w:eastAsia="ru-RU" w:bidi="ru-RU"/>
        </w:rPr>
        <w:tab/>
        <w:t>Руководство организации вправе направить и перераспределять на увеличение стимулирующей части фонда оплаты труда денежные средства экономии по фонду оплаты труда, высвободившиеся в результате оптимизации образовательной программы и штата организации, между Центром и организацией.</w:t>
      </w:r>
      <w:r w:rsidRPr="0021216E">
        <w:rPr>
          <w:rFonts w:ascii="Times New Roman" w:eastAsia="Arial Unicode MS" w:hAnsi="Times New Roman" w:cs="Times New Roman"/>
          <w:color w:val="000000"/>
          <w:sz w:val="27"/>
          <w:szCs w:val="27"/>
          <w:lang w:eastAsia="ru-RU" w:bidi="ru-RU"/>
        </w:rPr>
        <w:tab/>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1.6.</w:t>
      </w:r>
      <w:r w:rsidRPr="0021216E">
        <w:rPr>
          <w:rFonts w:ascii="Times New Roman" w:eastAsia="Arial Unicode MS" w:hAnsi="Times New Roman" w:cs="Times New Roman"/>
          <w:color w:val="000000"/>
          <w:sz w:val="27"/>
          <w:szCs w:val="27"/>
          <w:lang w:eastAsia="ru-RU" w:bidi="ru-RU"/>
        </w:rPr>
        <w:tab/>
        <w:t>Выплаты стимулирующего характера к должностному окладу работника Центра устанавливаются приказом руководителя организации на период, предусмотренный положением об оплате труда в данной организации. Размеры выплат стимулирующего характера работников максимальными размерами не ограничиваются и определяются в зависимости от достижения показателей эффективности, установленных локальными нормативными актами организаций, осуществляющих образовательную деятельность.</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1.7.</w:t>
      </w:r>
      <w:r w:rsidRPr="0021216E">
        <w:rPr>
          <w:rFonts w:ascii="Times New Roman" w:eastAsia="Arial Unicode MS" w:hAnsi="Times New Roman" w:cs="Times New Roman"/>
          <w:color w:val="000000"/>
          <w:sz w:val="27"/>
          <w:szCs w:val="27"/>
          <w:lang w:eastAsia="ru-RU" w:bidi="ru-RU"/>
        </w:rPr>
        <w:tab/>
        <w:t>Использование для определения размера выплат стимулирующего характера условий и показателей деятельности работников организации за качество труда, не связанных с результативностью деятельности, не допускается.</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1.8. Выплаты стимулирующего характера (надбавки, доплаты) могут устанавливаться в процентном отношении к должностному окладу работника или в денежном выражении.</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1.9. Стимулирование труда руководителя, педагога-организатора и педагогов дополнительного образования Центра производится по основной должности и по внутреннему совмещению Центра.</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 Порядок определения стимулирующих выплат работникам Центра</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lastRenderedPageBreak/>
        <w:t>2.1.</w:t>
      </w:r>
      <w:r w:rsidRPr="0021216E">
        <w:rPr>
          <w:rFonts w:ascii="Times New Roman" w:eastAsia="Arial Unicode MS" w:hAnsi="Times New Roman" w:cs="Times New Roman"/>
          <w:color w:val="000000"/>
          <w:sz w:val="27"/>
          <w:szCs w:val="27"/>
          <w:lang w:eastAsia="ru-RU" w:bidi="ru-RU"/>
        </w:rPr>
        <w:tab/>
        <w:t>Выплаты стимулирующего характера включают в себя:</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w:t>
      </w:r>
      <w:r w:rsidRPr="0021216E">
        <w:rPr>
          <w:rFonts w:ascii="Times New Roman" w:eastAsia="Arial Unicode MS" w:hAnsi="Times New Roman" w:cs="Times New Roman"/>
          <w:color w:val="000000"/>
          <w:sz w:val="27"/>
          <w:szCs w:val="27"/>
          <w:lang w:eastAsia="ru-RU" w:bidi="ru-RU"/>
        </w:rPr>
        <w:tab/>
        <w:t>выплаты за интенсивность и высокие результаты работы;</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w:t>
      </w:r>
      <w:r w:rsidRPr="0021216E">
        <w:rPr>
          <w:rFonts w:ascii="Times New Roman" w:eastAsia="Arial Unicode MS" w:hAnsi="Times New Roman" w:cs="Times New Roman"/>
          <w:color w:val="000000"/>
          <w:sz w:val="27"/>
          <w:szCs w:val="27"/>
          <w:lang w:eastAsia="ru-RU" w:bidi="ru-RU"/>
        </w:rPr>
        <w:tab/>
        <w:t>выплаты за качество выполняемых работ;</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w:t>
      </w:r>
      <w:r w:rsidRPr="0021216E">
        <w:rPr>
          <w:rFonts w:ascii="Times New Roman" w:eastAsia="Arial Unicode MS" w:hAnsi="Times New Roman" w:cs="Times New Roman"/>
          <w:color w:val="000000"/>
          <w:sz w:val="27"/>
          <w:szCs w:val="27"/>
          <w:lang w:eastAsia="ru-RU" w:bidi="ru-RU"/>
        </w:rPr>
        <w:tab/>
        <w:t>премиальные выплаты по итогам конкретной работы.</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2.2.</w:t>
      </w:r>
      <w:r w:rsidRPr="0021216E">
        <w:rPr>
          <w:rFonts w:ascii="Times New Roman" w:eastAsia="Arial Unicode MS" w:hAnsi="Times New Roman" w:cs="Times New Roman"/>
          <w:color w:val="000000"/>
          <w:sz w:val="27"/>
          <w:szCs w:val="27"/>
          <w:lang w:eastAsia="ru-RU" w:bidi="ru-RU"/>
        </w:rPr>
        <w:tab/>
        <w:t>Надбавка за интенсивность и высокие результаты работы устанавливается в соответствии с критериями оценки работы в Центре. К основным критериям оценки работы относятся: сложность, напряженность, интенсивность, степень самостоятельности и ответственности, характер работы; успешное и добросовестное исполнение работником своих должностных обязанностей; инициатива, творчество и применение в работе современных форм, методов и содержания организации труда; применение в образовательном процессе здоровье сберегающих технологий, отсутствие травматизма; наличие работы с родителями; эстетическое оформление закрепленных учебных помещений с учетом санитарных норм.</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2.3.</w:t>
      </w:r>
      <w:r w:rsidRPr="0021216E">
        <w:rPr>
          <w:rFonts w:ascii="Times New Roman" w:eastAsia="Arial Unicode MS" w:hAnsi="Times New Roman" w:cs="Times New Roman"/>
          <w:color w:val="000000"/>
          <w:sz w:val="27"/>
          <w:szCs w:val="27"/>
          <w:lang w:eastAsia="ru-RU" w:bidi="ru-RU"/>
        </w:rPr>
        <w:tab/>
        <w:t>Надбавка за качество выполняемых работ устанавливается: за качественную подготовку и проведение мероприятий, связанных с уставной деятельностью Центра и организации; за участие работника в выполнении важных работ, мероприятий (подготовка к российским, краевым и районным мероприятиям; разработка образовательных проектов, программ); за особый режим работы (реализация программ профилактического и оздоровительного характера с детьми с ограниченными возможностями здоровья, и т.д.); отсутствие нарушений техники безопасности; отсутствие обоснованных жалоб на нарушение прав обучающихся, нашедших подтверждение в административных актах; отсутствие замечаний по работе с документами, согласно должностной инструкции; за организацию и проведение мероприятий, направленных на повышение авторитета и имиджа организации среди населения.</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2.4.</w:t>
      </w:r>
      <w:r w:rsidRPr="0021216E">
        <w:rPr>
          <w:rFonts w:ascii="Times New Roman" w:eastAsia="Arial Unicode MS" w:hAnsi="Times New Roman" w:cs="Times New Roman"/>
          <w:color w:val="000000"/>
          <w:sz w:val="27"/>
          <w:szCs w:val="27"/>
          <w:lang w:eastAsia="ru-RU" w:bidi="ru-RU"/>
        </w:rPr>
        <w:tab/>
        <w:t>Премии - дополнительная часть заработной платы, выплачиваемая за достижение высоких результатов Центра в целом или конкретным работником. Премирование производится по достижению определенных результатов, а также по результатам работы за определенный период (за месяц, квартал, полугодие, 9 месяцев, год).</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Возможно применение индивидуального премирования, отмечающего особую роль отдельных работников, достигших высоких количественных и качественных результатов и коллективного премирования, направленного на мотивацию работников Центра.</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Премирование по итогам работы за определенный период осуществляется за счет экономии фонда оплаты труда, предусмотренного на текущий год.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 Размер премии может исчисляться в процентах от должностного оклада (ставки заработной платы) или в абсолютных величинах. Премии устанавливаются приказом руководителя организации в порядке, предусмотренном коллективным договором, локальным актом образовательной организации в пределах фонда оплаты труда Центра, и максимальным размером не ограничены.</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 xml:space="preserve">Лица, не проработавшие полный расчетный период, могут быть премированы с учетом их трудового вклада и фактически проработанного </w:t>
      </w:r>
      <w:r w:rsidRPr="0021216E">
        <w:rPr>
          <w:rFonts w:ascii="Times New Roman" w:eastAsia="Arial Unicode MS" w:hAnsi="Times New Roman" w:cs="Times New Roman"/>
          <w:color w:val="000000"/>
          <w:sz w:val="27"/>
          <w:szCs w:val="27"/>
          <w:lang w:eastAsia="ru-RU" w:bidi="ru-RU"/>
        </w:rPr>
        <w:lastRenderedPageBreak/>
        <w:t>времени.</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Работнику может быть уменьшена премия по итогам работы или он может быть лишен премии полностью за невыполнение показателей премирования.</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Премия не выплачивается работникам, имеющим дисциплинарное взыскание, до его снятия.</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2.5. Установление выплат стимулирующего характера осуществляется по приказу руководителя организации.</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 Условия и порядок определения выплат стимулирующего характера работникам руководящего, педагогического и учебно-вспомогательного состава организаций за интенсивность и высокие результаты работы.</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3.1.</w:t>
      </w:r>
      <w:r w:rsidRPr="0021216E">
        <w:rPr>
          <w:rFonts w:ascii="Times New Roman" w:eastAsia="Arial Unicode MS" w:hAnsi="Times New Roman" w:cs="Times New Roman"/>
          <w:color w:val="000000"/>
          <w:sz w:val="27"/>
          <w:szCs w:val="27"/>
          <w:lang w:eastAsia="ru-RU" w:bidi="ru-RU"/>
        </w:rPr>
        <w:tab/>
        <w:t>Критерии материального стимулирования педагогических работников:</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Перечень</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наименование и размеры выплат стимулирующего характера работникам Центра образования гуманитарного и цифрового профилей «Точка роста» муниципальной общеобразовательной организации Топчихинского района</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p>
    <w:tbl>
      <w:tblPr>
        <w:tblOverlap w:val="never"/>
        <w:tblW w:w="9261" w:type="dxa"/>
        <w:tblLayout w:type="fixed"/>
        <w:tblCellMar>
          <w:left w:w="10" w:type="dxa"/>
          <w:right w:w="10" w:type="dxa"/>
        </w:tblCellMar>
        <w:tblLook w:val="0000" w:firstRow="0" w:lastRow="0" w:firstColumn="0" w:lastColumn="0" w:noHBand="0" w:noVBand="0"/>
      </w:tblPr>
      <w:tblGrid>
        <w:gridCol w:w="483"/>
        <w:gridCol w:w="668"/>
        <w:gridCol w:w="6668"/>
        <w:gridCol w:w="1442"/>
      </w:tblGrid>
      <w:tr w:rsidR="0021216E" w:rsidRPr="0021216E" w:rsidTr="00FB3E0A">
        <w:trPr>
          <w:trHeight w:hRule="exact" w:val="1994"/>
        </w:trPr>
        <w:tc>
          <w:tcPr>
            <w:tcW w:w="483"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п/п</w:t>
            </w:r>
          </w:p>
        </w:tc>
        <w:tc>
          <w:tcPr>
            <w:tcW w:w="7336" w:type="dxa"/>
            <w:gridSpan w:val="2"/>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Показатели, при достижении которых стимулирующие выплаты производятся</w:t>
            </w:r>
          </w:p>
        </w:tc>
        <w:tc>
          <w:tcPr>
            <w:tcW w:w="1442" w:type="dxa"/>
            <w:tcBorders>
              <w:top w:val="single" w:sz="4" w:space="0" w:color="auto"/>
              <w:left w:val="single" w:sz="4" w:space="0" w:color="auto"/>
              <w:right w:val="single" w:sz="4" w:space="0" w:color="auto"/>
            </w:tcBorders>
            <w:shd w:val="clear" w:color="auto" w:fill="FFFFFF"/>
            <w:vAlign w:val="bottom"/>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Рекомендуемый размер стимулирую щей выплаты (баллы)</w:t>
            </w:r>
          </w:p>
        </w:tc>
      </w:tr>
      <w:tr w:rsidR="0021216E" w:rsidRPr="0021216E" w:rsidTr="00FB3E0A">
        <w:trPr>
          <w:trHeight w:hRule="exact" w:val="433"/>
        </w:trPr>
        <w:tc>
          <w:tcPr>
            <w:tcW w:w="483"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w:t>
            </w:r>
          </w:p>
        </w:tc>
        <w:tc>
          <w:tcPr>
            <w:tcW w:w="66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1.1</w:t>
            </w:r>
          </w:p>
        </w:tc>
        <w:tc>
          <w:tcPr>
            <w:tcW w:w="666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Работа в разновозрастных группах</w:t>
            </w:r>
          </w:p>
        </w:tc>
        <w:tc>
          <w:tcPr>
            <w:tcW w:w="1442" w:type="dxa"/>
            <w:tcBorders>
              <w:top w:val="single" w:sz="4" w:space="0" w:color="auto"/>
              <w:left w:val="single" w:sz="4" w:space="0" w:color="auto"/>
              <w:right w:val="single" w:sz="4" w:space="0" w:color="auto"/>
            </w:tcBorders>
            <w:shd w:val="clear" w:color="auto" w:fill="FFFFFF"/>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w:t>
            </w:r>
          </w:p>
        </w:tc>
      </w:tr>
      <w:tr w:rsidR="0021216E" w:rsidRPr="0021216E" w:rsidTr="00FB3E0A">
        <w:trPr>
          <w:trHeight w:hRule="exact" w:val="1545"/>
        </w:trPr>
        <w:tc>
          <w:tcPr>
            <w:tcW w:w="483" w:type="dxa"/>
            <w:tcBorders>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c>
          <w:tcPr>
            <w:tcW w:w="66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1.2</w:t>
            </w:r>
          </w:p>
        </w:tc>
        <w:tc>
          <w:tcPr>
            <w:tcW w:w="6668" w:type="dxa"/>
            <w:tcBorders>
              <w:top w:val="single" w:sz="4" w:space="0" w:color="auto"/>
              <w:left w:val="single" w:sz="4" w:space="0" w:color="auto"/>
            </w:tcBorders>
            <w:shd w:val="clear" w:color="auto" w:fill="FFFFFF"/>
          </w:tcPr>
          <w:p w:rsidR="0021216E" w:rsidRPr="0021216E" w:rsidRDefault="0021216E" w:rsidP="0021216E">
            <w:pPr>
              <w:widowControl w:val="0"/>
              <w:tabs>
                <w:tab w:val="left" w:pos="4803"/>
              </w:tabs>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Работа с детьми из социально неблагополучных семей, детей-инвалидов и детей с ограниченными возможностями здоровья, развития и учащихся из «группы риска»</w:t>
            </w:r>
          </w:p>
        </w:tc>
        <w:tc>
          <w:tcPr>
            <w:tcW w:w="1442" w:type="dxa"/>
            <w:tcBorders>
              <w:top w:val="single" w:sz="4" w:space="0" w:color="auto"/>
              <w:left w:val="single" w:sz="4" w:space="0" w:color="auto"/>
              <w:right w:val="single" w:sz="4" w:space="0" w:color="auto"/>
            </w:tcBorders>
            <w:shd w:val="clear" w:color="auto" w:fill="FFFFFF"/>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 балл за каждого ребенка</w:t>
            </w:r>
          </w:p>
        </w:tc>
      </w:tr>
      <w:tr w:rsidR="0021216E" w:rsidRPr="0021216E" w:rsidTr="00FB3E0A">
        <w:trPr>
          <w:trHeight w:hRule="exact" w:val="1412"/>
        </w:trPr>
        <w:tc>
          <w:tcPr>
            <w:tcW w:w="483"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w:t>
            </w:r>
          </w:p>
        </w:tc>
        <w:tc>
          <w:tcPr>
            <w:tcW w:w="66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2.1</w:t>
            </w:r>
          </w:p>
        </w:tc>
        <w:tc>
          <w:tcPr>
            <w:tcW w:w="666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Реализация дополнительных проектов (экскурсионные и экспедиционные программы, групповые и индивидуальные учебные проекты обучающих, социальные проекты, и др.)</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 баллов  за каждый показатель</w:t>
            </w:r>
          </w:p>
        </w:tc>
      </w:tr>
      <w:tr w:rsidR="0021216E" w:rsidRPr="0021216E" w:rsidTr="00FB3E0A">
        <w:trPr>
          <w:trHeight w:hRule="exact" w:val="1412"/>
        </w:trPr>
        <w:tc>
          <w:tcPr>
            <w:tcW w:w="483"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c>
          <w:tcPr>
            <w:tcW w:w="66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2.2</w:t>
            </w:r>
          </w:p>
        </w:tc>
        <w:tc>
          <w:tcPr>
            <w:tcW w:w="666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Реализация мероприятий, обеспечивающих взаимодействие с населением и разновозрастными группами (проведение открытых мероприятий и событий)</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tc>
      </w:tr>
      <w:tr w:rsidR="0021216E" w:rsidRPr="0021216E" w:rsidTr="00FB3E0A">
        <w:trPr>
          <w:trHeight w:hRule="exact" w:val="2098"/>
        </w:trPr>
        <w:tc>
          <w:tcPr>
            <w:tcW w:w="483"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w:t>
            </w:r>
          </w:p>
        </w:tc>
        <w:tc>
          <w:tcPr>
            <w:tcW w:w="66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3.1</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c>
          <w:tcPr>
            <w:tcW w:w="666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Участие  детей с ОВЗ в мероприятиях:</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 школьном уровне,</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 муниципальном уровне,</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 региональном уровне</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 xml:space="preserve">на федеральном уровне </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c>
          <w:tcPr>
            <w:tcW w:w="1442" w:type="dxa"/>
            <w:tcBorders>
              <w:top w:val="single" w:sz="4" w:space="0" w:color="auto"/>
              <w:left w:val="single" w:sz="4" w:space="0" w:color="auto"/>
              <w:bottom w:val="single" w:sz="4" w:space="0" w:color="auto"/>
              <w:right w:val="single" w:sz="4" w:space="0" w:color="auto"/>
            </w:tcBorders>
            <w:shd w:val="clear" w:color="auto" w:fill="FFFFFF"/>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за каждый показатель</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10</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15</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10</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15</w:t>
            </w:r>
          </w:p>
        </w:tc>
      </w:tr>
    </w:tbl>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sectPr w:rsidR="0021216E" w:rsidRPr="0021216E" w:rsidSect="00C627A6">
          <w:pgSz w:w="11900" w:h="16840"/>
          <w:pgMar w:top="1134" w:right="843" w:bottom="851" w:left="1701" w:header="0" w:footer="3" w:gutter="0"/>
          <w:cols w:space="720"/>
          <w:noEndnote/>
          <w:docGrid w:linePitch="360"/>
        </w:sectPr>
      </w:pPr>
    </w:p>
    <w:tbl>
      <w:tblPr>
        <w:tblOverlap w:val="never"/>
        <w:tblW w:w="9261" w:type="dxa"/>
        <w:tblLayout w:type="fixed"/>
        <w:tblCellMar>
          <w:left w:w="10" w:type="dxa"/>
          <w:right w:w="10" w:type="dxa"/>
        </w:tblCellMar>
        <w:tblLook w:val="0000" w:firstRow="0" w:lastRow="0" w:firstColumn="0" w:lastColumn="0" w:noHBand="0" w:noVBand="0"/>
      </w:tblPr>
      <w:tblGrid>
        <w:gridCol w:w="482"/>
        <w:gridCol w:w="667"/>
        <w:gridCol w:w="6658"/>
        <w:gridCol w:w="1428"/>
        <w:gridCol w:w="12"/>
        <w:gridCol w:w="14"/>
      </w:tblGrid>
      <w:tr w:rsidR="0021216E" w:rsidRPr="0021216E" w:rsidTr="00FB3E0A">
        <w:trPr>
          <w:gridAfter w:val="1"/>
          <w:wAfter w:w="14" w:type="dxa"/>
          <w:trHeight w:hRule="exact" w:val="3111"/>
        </w:trPr>
        <w:tc>
          <w:tcPr>
            <w:tcW w:w="482"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c>
          <w:tcPr>
            <w:tcW w:w="667"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3.2</w:t>
            </w:r>
          </w:p>
        </w:tc>
        <w:tc>
          <w:tcPr>
            <w:tcW w:w="665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 xml:space="preserve">Участие и результаты участия обучающихся в конкурсах, соревнованиях и др. (по линии реализации программ Центра «Точка Роста» и других мероприятиях различных уровней, в том числе  мероприятий и конкурсов) </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 школьном уровне,</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 муниципальном уровне,</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 региональном уровне</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 федеральном уровне</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за каждый показатель</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10</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15</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r>
      <w:tr w:rsidR="0021216E" w:rsidRPr="0021216E" w:rsidTr="00FB3E0A">
        <w:trPr>
          <w:trHeight w:hRule="exact" w:val="3270"/>
        </w:trPr>
        <w:tc>
          <w:tcPr>
            <w:tcW w:w="482"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c>
          <w:tcPr>
            <w:tcW w:w="667"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3.3</w:t>
            </w:r>
          </w:p>
        </w:tc>
        <w:tc>
          <w:tcPr>
            <w:tcW w:w="6658" w:type="dxa"/>
            <w:tcBorders>
              <w:top w:val="single" w:sz="4" w:space="0" w:color="auto"/>
              <w:left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Результативность участия обучающихся  конкурсах, соревнованиях и др. (по линии реализации программ Центра "Точка Роста")</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Школьный уровень:</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Победитель</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Лауреат</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Муниципальный уровень:</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Победитель</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Лауреат</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Региональный уровень</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p>
        </w:tc>
        <w:tc>
          <w:tcPr>
            <w:tcW w:w="1454" w:type="dxa"/>
            <w:gridSpan w:val="3"/>
            <w:tcBorders>
              <w:top w:val="single" w:sz="4" w:space="0" w:color="auto"/>
              <w:left w:val="single" w:sz="4" w:space="0" w:color="auto"/>
              <w:right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0,5</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2,5</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10</w:t>
            </w:r>
          </w:p>
        </w:tc>
      </w:tr>
      <w:tr w:rsidR="0021216E" w:rsidRPr="0021216E" w:rsidTr="00FB3E0A">
        <w:trPr>
          <w:trHeight w:hRule="exact" w:val="706"/>
        </w:trPr>
        <w:tc>
          <w:tcPr>
            <w:tcW w:w="482"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c>
          <w:tcPr>
            <w:tcW w:w="667"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3.4</w:t>
            </w:r>
          </w:p>
        </w:tc>
        <w:tc>
          <w:tcPr>
            <w:tcW w:w="665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Участие педагога в разработке и экспертизе программ, реализующихся на базе Центра.</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FFFFFF"/>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15</w:t>
            </w:r>
          </w:p>
        </w:tc>
      </w:tr>
      <w:tr w:rsidR="0021216E" w:rsidRPr="0021216E" w:rsidTr="00FB3E0A">
        <w:trPr>
          <w:trHeight w:hRule="exact" w:val="1412"/>
        </w:trPr>
        <w:tc>
          <w:tcPr>
            <w:tcW w:w="482"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c>
          <w:tcPr>
            <w:tcW w:w="667"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3.5</w:t>
            </w:r>
          </w:p>
        </w:tc>
        <w:tc>
          <w:tcPr>
            <w:tcW w:w="665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Сотрудничество с другими центрами «Точка Роста»</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 муниципальном уровне,</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 региональном уровне</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 xml:space="preserve">Сотрудничество с Кваториумом </w:t>
            </w:r>
          </w:p>
        </w:tc>
        <w:tc>
          <w:tcPr>
            <w:tcW w:w="1454" w:type="dxa"/>
            <w:gridSpan w:val="3"/>
            <w:tcBorders>
              <w:top w:val="single" w:sz="4" w:space="0" w:color="auto"/>
              <w:left w:val="single" w:sz="4" w:space="0" w:color="auto"/>
              <w:bottom w:val="single" w:sz="4" w:space="0" w:color="auto"/>
              <w:right w:val="single" w:sz="4" w:space="0" w:color="auto"/>
            </w:tcBorders>
            <w:shd w:val="clear" w:color="auto" w:fill="FFFFFF"/>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10</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15</w:t>
            </w:r>
          </w:p>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15</w:t>
            </w:r>
          </w:p>
        </w:tc>
      </w:tr>
      <w:tr w:rsidR="0021216E" w:rsidRPr="0021216E" w:rsidTr="00FB3E0A">
        <w:trPr>
          <w:gridAfter w:val="2"/>
          <w:wAfter w:w="26" w:type="dxa"/>
          <w:trHeight w:hRule="exact" w:val="5660"/>
        </w:trPr>
        <w:tc>
          <w:tcPr>
            <w:tcW w:w="482" w:type="dxa"/>
            <w:tcBorders>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c>
          <w:tcPr>
            <w:tcW w:w="667"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3.6</w:t>
            </w:r>
          </w:p>
        </w:tc>
        <w:tc>
          <w:tcPr>
            <w:tcW w:w="665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Организация и проведение мероприятий, направленных на повышение авторитета и имиджа организации среди населения:</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 xml:space="preserve">- привлечение к планированию и организации внеурочной деятельности родительской общественности </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 xml:space="preserve">-проведение мероприятий общественной направленности на базе Центра «Точка Роста» для разновозрастных групп населения </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-публичные выступления и представление на различных форумах;</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 xml:space="preserve">-участие педагога с учащимися в социально-значимых акциях, проектах </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-сотрудничества с органами власти и общественными организациями;</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 xml:space="preserve">-организация поездок, походов, экскурсий во внеурочное время </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21216E" w:rsidRPr="0021216E" w:rsidRDefault="0021216E" w:rsidP="0021216E">
            <w:pPr>
              <w:widowControl w:val="0"/>
              <w:spacing w:after="0" w:line="240" w:lineRule="auto"/>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 баллов  за каждый показатель</w:t>
            </w:r>
          </w:p>
        </w:tc>
      </w:tr>
      <w:tr w:rsidR="0021216E" w:rsidRPr="0021216E" w:rsidTr="00FB3E0A">
        <w:trPr>
          <w:gridAfter w:val="2"/>
          <w:wAfter w:w="26" w:type="dxa"/>
          <w:trHeight w:hRule="exact" w:val="1144"/>
        </w:trPr>
        <w:tc>
          <w:tcPr>
            <w:tcW w:w="482"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lastRenderedPageBreak/>
              <w:t>4</w:t>
            </w:r>
          </w:p>
        </w:tc>
        <w:tc>
          <w:tcPr>
            <w:tcW w:w="667"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4.1</w:t>
            </w:r>
          </w:p>
        </w:tc>
        <w:tc>
          <w:tcPr>
            <w:tcW w:w="6658" w:type="dxa"/>
            <w:tcBorders>
              <w:top w:val="single" w:sz="4" w:space="0" w:color="auto"/>
              <w:left w:val="single" w:sz="4" w:space="0" w:color="auto"/>
              <w:bottom w:val="single" w:sz="4" w:space="0" w:color="auto"/>
            </w:tcBorders>
            <w:shd w:val="clear" w:color="auto" w:fill="FFFFFF"/>
          </w:tcPr>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Наличие стажа педагогической работы</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w:t>
            </w:r>
            <w:r w:rsidRPr="0021216E">
              <w:rPr>
                <w:rFonts w:ascii="Times New Roman" w:eastAsia="Arial Unicode MS" w:hAnsi="Times New Roman" w:cs="Times New Roman"/>
                <w:color w:val="000000"/>
                <w:sz w:val="27"/>
                <w:szCs w:val="27"/>
                <w:lang w:eastAsia="ru-RU" w:bidi="ru-RU"/>
              </w:rPr>
              <w:tab/>
              <w:t>от 1 до 5 лет;</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w:t>
            </w:r>
            <w:r w:rsidRPr="0021216E">
              <w:rPr>
                <w:rFonts w:ascii="Times New Roman" w:eastAsia="Arial Unicode MS" w:hAnsi="Times New Roman" w:cs="Times New Roman"/>
                <w:color w:val="000000"/>
                <w:sz w:val="27"/>
                <w:szCs w:val="27"/>
                <w:lang w:eastAsia="ru-RU" w:bidi="ru-RU"/>
              </w:rPr>
              <w:tab/>
              <w:t>от 5 до 10 лет</w:t>
            </w:r>
          </w:p>
          <w:p w:rsidR="0021216E" w:rsidRPr="0021216E" w:rsidRDefault="0021216E" w:rsidP="0021216E">
            <w:pPr>
              <w:widowControl w:val="0"/>
              <w:spacing w:after="0" w:line="240" w:lineRule="auto"/>
              <w:rPr>
                <w:rFonts w:ascii="Times New Roman" w:eastAsia="Arial Unicode MS" w:hAnsi="Times New Roman" w:cs="Times New Roman"/>
                <w:color w:val="000000"/>
                <w:sz w:val="27"/>
                <w:szCs w:val="27"/>
                <w:lang w:eastAsia="ru-RU" w:bidi="ru-RU"/>
              </w:rPr>
            </w:pP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10</w:t>
            </w: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tc>
      </w:tr>
    </w:tbl>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3.2. Показатели снижающие выплаты стимулирующего характера</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(50% за каждый/)</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  Травматизм обучающихся во время образовательного процесса</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2</w:t>
      </w:r>
      <w:r w:rsidRPr="0021216E">
        <w:rPr>
          <w:rFonts w:ascii="Times New Roman" w:eastAsia="Arial Unicode MS" w:hAnsi="Times New Roman" w:cs="Times New Roman"/>
          <w:color w:val="000000"/>
          <w:sz w:val="27"/>
          <w:szCs w:val="27"/>
          <w:lang w:eastAsia="ru-RU" w:bidi="ru-RU"/>
        </w:rPr>
        <w:tab/>
        <w:t>. Обоснованные жалобы о нарушении прав обучающихся, нашедшие отражение в административных актах</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 Наличие систематических пропусков обучающимися уроков без уважительной причины</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4</w:t>
      </w:r>
      <w:r w:rsidRPr="0021216E">
        <w:rPr>
          <w:rFonts w:ascii="Times New Roman" w:eastAsia="Arial Unicode MS" w:hAnsi="Times New Roman" w:cs="Times New Roman"/>
          <w:color w:val="000000"/>
          <w:sz w:val="27"/>
          <w:szCs w:val="27"/>
          <w:lang w:eastAsia="ru-RU" w:bidi="ru-RU"/>
        </w:rPr>
        <w:tab/>
        <w:t>.  Невыполнение учебной программы</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5.  Нарушение норм техники безопасности</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3.3.Основанием для определения размера выплат стимулирующего характера работникам Центра за интенсивность и высокие результаты работы является итоговый протокол решения комиссии об установлении доплат и надбавок. Оценка результативности и качества труда работников Центра проводится комиссией.</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3.4. Состав комиссии об установлении доплат и надбавок утверждается приказом руководителя организации. В состав комиссии об установлении доплат и надбавок входит руководитель, заместитель руководителя, представитель трудового коллектива.</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Заключение</w:t>
      </w:r>
    </w:p>
    <w:p w:rsidR="0021216E" w:rsidRPr="0021216E" w:rsidRDefault="0021216E" w:rsidP="0021216E">
      <w:pPr>
        <w:widowControl w:val="0"/>
        <w:spacing w:after="0" w:line="240" w:lineRule="auto"/>
        <w:ind w:firstLine="567"/>
        <w:jc w:val="center"/>
        <w:rPr>
          <w:rFonts w:ascii="Times New Roman" w:eastAsia="Arial Unicode MS" w:hAnsi="Times New Roman" w:cs="Times New Roman"/>
          <w:color w:val="000000"/>
          <w:sz w:val="27"/>
          <w:szCs w:val="27"/>
          <w:lang w:eastAsia="ru-RU" w:bidi="ru-RU"/>
        </w:rPr>
      </w:pP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r w:rsidRPr="0021216E">
        <w:rPr>
          <w:rFonts w:ascii="Times New Roman" w:eastAsia="Arial Unicode MS" w:hAnsi="Times New Roman" w:cs="Times New Roman"/>
          <w:color w:val="000000"/>
          <w:sz w:val="27"/>
          <w:szCs w:val="27"/>
          <w:lang w:eastAsia="ru-RU" w:bidi="ru-RU"/>
        </w:rPr>
        <w:t>1.1.</w:t>
      </w:r>
      <w:r w:rsidRPr="0021216E">
        <w:rPr>
          <w:rFonts w:ascii="Times New Roman" w:eastAsia="Arial Unicode MS" w:hAnsi="Times New Roman" w:cs="Times New Roman"/>
          <w:color w:val="000000"/>
          <w:sz w:val="27"/>
          <w:szCs w:val="27"/>
          <w:lang w:eastAsia="ru-RU" w:bidi="ru-RU"/>
        </w:rPr>
        <w:tab/>
        <w:t>Настоящее положение регулируется внутренними нормативными актами.</w:t>
      </w:r>
    </w:p>
    <w:p w:rsidR="0021216E" w:rsidRPr="0021216E" w:rsidRDefault="0021216E" w:rsidP="0021216E">
      <w:pPr>
        <w:widowControl w:val="0"/>
        <w:spacing w:after="0" w:line="240" w:lineRule="auto"/>
        <w:ind w:firstLine="709"/>
        <w:jc w:val="both"/>
        <w:rPr>
          <w:rFonts w:ascii="Times New Roman" w:eastAsia="Arial Unicode MS" w:hAnsi="Times New Roman" w:cs="Times New Roman"/>
          <w:color w:val="000000"/>
          <w:sz w:val="27"/>
          <w:szCs w:val="27"/>
          <w:lang w:eastAsia="ru-RU" w:bidi="ru-RU"/>
        </w:rPr>
        <w:sectPr w:rsidR="0021216E" w:rsidRPr="0021216E" w:rsidSect="00C627A6">
          <w:pgSz w:w="11900" w:h="16840"/>
          <w:pgMar w:top="1134" w:right="843" w:bottom="851" w:left="1701" w:header="0" w:footer="3" w:gutter="0"/>
          <w:cols w:space="720"/>
          <w:noEndnote/>
          <w:docGrid w:linePitch="360"/>
        </w:sectPr>
      </w:pPr>
      <w:r w:rsidRPr="0021216E">
        <w:rPr>
          <w:rFonts w:ascii="Times New Roman" w:eastAsia="Arial Unicode MS" w:hAnsi="Times New Roman" w:cs="Times New Roman"/>
          <w:color w:val="000000"/>
          <w:sz w:val="27"/>
          <w:szCs w:val="27"/>
          <w:lang w:eastAsia="ru-RU" w:bidi="ru-RU"/>
        </w:rPr>
        <w:t>1.2.</w:t>
      </w:r>
      <w:r w:rsidRPr="0021216E">
        <w:rPr>
          <w:rFonts w:ascii="Times New Roman" w:eastAsia="Arial Unicode MS" w:hAnsi="Times New Roman" w:cs="Times New Roman"/>
          <w:color w:val="000000"/>
          <w:sz w:val="27"/>
          <w:szCs w:val="27"/>
          <w:lang w:eastAsia="ru-RU" w:bidi="ru-RU"/>
        </w:rPr>
        <w:tab/>
        <w:t>Пункты положения об оплате труда принятого муниципальной бюджетной организации так же распространяются на Центр «Точка Роста», так как Центр «Точка Роста» является неотъемлемой частью муниципальной организации.</w:t>
      </w:r>
    </w:p>
    <w:p w:rsidR="0021216E" w:rsidRPr="0021216E" w:rsidRDefault="0021216E" w:rsidP="0021216E">
      <w:pPr>
        <w:widowControl w:val="0"/>
        <w:spacing w:after="0" w:line="240" w:lineRule="auto"/>
        <w:ind w:firstLine="567"/>
        <w:jc w:val="both"/>
        <w:rPr>
          <w:rFonts w:ascii="Times New Roman" w:eastAsia="Arial Unicode MS" w:hAnsi="Times New Roman" w:cs="Times New Roman"/>
          <w:color w:val="000000"/>
          <w:sz w:val="27"/>
          <w:szCs w:val="27"/>
          <w:lang w:eastAsia="ru-RU" w:bidi="ru-RU"/>
        </w:rPr>
      </w:pPr>
    </w:p>
    <w:p w:rsidR="0021216E" w:rsidRDefault="0021216E">
      <w:bookmarkStart w:id="0" w:name="_GoBack"/>
      <w:bookmarkEnd w:id="0"/>
    </w:p>
    <w:sectPr w:rsidR="00212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6E"/>
    <w:rsid w:val="000006B3"/>
    <w:rsid w:val="00000D2A"/>
    <w:rsid w:val="00002A50"/>
    <w:rsid w:val="0000714A"/>
    <w:rsid w:val="00010A4A"/>
    <w:rsid w:val="00010CBF"/>
    <w:rsid w:val="00011692"/>
    <w:rsid w:val="00012F8F"/>
    <w:rsid w:val="00024A1C"/>
    <w:rsid w:val="00025F67"/>
    <w:rsid w:val="00030B31"/>
    <w:rsid w:val="00041D88"/>
    <w:rsid w:val="00043754"/>
    <w:rsid w:val="00044FA4"/>
    <w:rsid w:val="00051703"/>
    <w:rsid w:val="00051BE0"/>
    <w:rsid w:val="00053691"/>
    <w:rsid w:val="000568A4"/>
    <w:rsid w:val="0006096F"/>
    <w:rsid w:val="000671AC"/>
    <w:rsid w:val="00070B3E"/>
    <w:rsid w:val="0007334B"/>
    <w:rsid w:val="000766DC"/>
    <w:rsid w:val="000768C7"/>
    <w:rsid w:val="000850E1"/>
    <w:rsid w:val="00086AF3"/>
    <w:rsid w:val="00091345"/>
    <w:rsid w:val="000A01FD"/>
    <w:rsid w:val="000A029B"/>
    <w:rsid w:val="000A140B"/>
    <w:rsid w:val="000A1E73"/>
    <w:rsid w:val="000A2874"/>
    <w:rsid w:val="000B0621"/>
    <w:rsid w:val="000B0EB9"/>
    <w:rsid w:val="000B161E"/>
    <w:rsid w:val="000B1C46"/>
    <w:rsid w:val="000B4129"/>
    <w:rsid w:val="000B57CF"/>
    <w:rsid w:val="000B5F9D"/>
    <w:rsid w:val="000B711D"/>
    <w:rsid w:val="000C0306"/>
    <w:rsid w:val="000C47D0"/>
    <w:rsid w:val="000D08E4"/>
    <w:rsid w:val="000D6E62"/>
    <w:rsid w:val="000D796A"/>
    <w:rsid w:val="000E1EC4"/>
    <w:rsid w:val="000E35DC"/>
    <w:rsid w:val="000E59CC"/>
    <w:rsid w:val="000E6C74"/>
    <w:rsid w:val="000F02D3"/>
    <w:rsid w:val="000F3BEC"/>
    <w:rsid w:val="000F472C"/>
    <w:rsid w:val="000F4D91"/>
    <w:rsid w:val="000F70CB"/>
    <w:rsid w:val="000F7579"/>
    <w:rsid w:val="0010175D"/>
    <w:rsid w:val="00105395"/>
    <w:rsid w:val="00106B24"/>
    <w:rsid w:val="00110824"/>
    <w:rsid w:val="001136FB"/>
    <w:rsid w:val="00115B67"/>
    <w:rsid w:val="0012060F"/>
    <w:rsid w:val="0012374E"/>
    <w:rsid w:val="00130F92"/>
    <w:rsid w:val="00131975"/>
    <w:rsid w:val="00132F4D"/>
    <w:rsid w:val="00134476"/>
    <w:rsid w:val="00141623"/>
    <w:rsid w:val="00144711"/>
    <w:rsid w:val="00144A74"/>
    <w:rsid w:val="00152117"/>
    <w:rsid w:val="00160A6B"/>
    <w:rsid w:val="001635D1"/>
    <w:rsid w:val="00165D12"/>
    <w:rsid w:val="00170CBC"/>
    <w:rsid w:val="001729FD"/>
    <w:rsid w:val="00172F4C"/>
    <w:rsid w:val="00176DCD"/>
    <w:rsid w:val="0017796F"/>
    <w:rsid w:val="00185385"/>
    <w:rsid w:val="00191828"/>
    <w:rsid w:val="0019247A"/>
    <w:rsid w:val="00192B3C"/>
    <w:rsid w:val="0019343F"/>
    <w:rsid w:val="001949BE"/>
    <w:rsid w:val="0019624C"/>
    <w:rsid w:val="00196D4F"/>
    <w:rsid w:val="00196D97"/>
    <w:rsid w:val="001A0B2E"/>
    <w:rsid w:val="001C0901"/>
    <w:rsid w:val="001C20DE"/>
    <w:rsid w:val="001C7AA5"/>
    <w:rsid w:val="001D18EB"/>
    <w:rsid w:val="001D33F4"/>
    <w:rsid w:val="001D6E9E"/>
    <w:rsid w:val="001E0F35"/>
    <w:rsid w:val="001E1AD3"/>
    <w:rsid w:val="001E3DEF"/>
    <w:rsid w:val="001E4EF9"/>
    <w:rsid w:val="001F48B7"/>
    <w:rsid w:val="001F700A"/>
    <w:rsid w:val="00200442"/>
    <w:rsid w:val="00202030"/>
    <w:rsid w:val="00202CBF"/>
    <w:rsid w:val="00203798"/>
    <w:rsid w:val="0021212D"/>
    <w:rsid w:val="0021216E"/>
    <w:rsid w:val="00222C2F"/>
    <w:rsid w:val="002237B5"/>
    <w:rsid w:val="00224336"/>
    <w:rsid w:val="00224EB6"/>
    <w:rsid w:val="0022544A"/>
    <w:rsid w:val="0023001B"/>
    <w:rsid w:val="002311EF"/>
    <w:rsid w:val="00232693"/>
    <w:rsid w:val="00235A99"/>
    <w:rsid w:val="00243294"/>
    <w:rsid w:val="00245427"/>
    <w:rsid w:val="002456CC"/>
    <w:rsid w:val="00245FFC"/>
    <w:rsid w:val="00252032"/>
    <w:rsid w:val="002544D7"/>
    <w:rsid w:val="00262169"/>
    <w:rsid w:val="00264BC7"/>
    <w:rsid w:val="00265A8B"/>
    <w:rsid w:val="00265D14"/>
    <w:rsid w:val="00273CAA"/>
    <w:rsid w:val="002831F5"/>
    <w:rsid w:val="00290CB0"/>
    <w:rsid w:val="00291519"/>
    <w:rsid w:val="002A2D8B"/>
    <w:rsid w:val="002A4762"/>
    <w:rsid w:val="002A51DA"/>
    <w:rsid w:val="002B172D"/>
    <w:rsid w:val="002B1F73"/>
    <w:rsid w:val="002B5C3D"/>
    <w:rsid w:val="002B5C4D"/>
    <w:rsid w:val="002B65FA"/>
    <w:rsid w:val="002C1C64"/>
    <w:rsid w:val="002C2C58"/>
    <w:rsid w:val="002C3546"/>
    <w:rsid w:val="002C3D12"/>
    <w:rsid w:val="002C78FB"/>
    <w:rsid w:val="002D0185"/>
    <w:rsid w:val="002D070B"/>
    <w:rsid w:val="002D2AD6"/>
    <w:rsid w:val="002D3A5F"/>
    <w:rsid w:val="002E0F97"/>
    <w:rsid w:val="002E150D"/>
    <w:rsid w:val="002E335F"/>
    <w:rsid w:val="002E49B3"/>
    <w:rsid w:val="002F3D3F"/>
    <w:rsid w:val="002F533F"/>
    <w:rsid w:val="002F747D"/>
    <w:rsid w:val="003010A7"/>
    <w:rsid w:val="00301D84"/>
    <w:rsid w:val="00301FDF"/>
    <w:rsid w:val="003022DF"/>
    <w:rsid w:val="00302309"/>
    <w:rsid w:val="00302E33"/>
    <w:rsid w:val="0030443B"/>
    <w:rsid w:val="00306B9C"/>
    <w:rsid w:val="00312736"/>
    <w:rsid w:val="0031341E"/>
    <w:rsid w:val="00317C11"/>
    <w:rsid w:val="00324116"/>
    <w:rsid w:val="0032419D"/>
    <w:rsid w:val="00325356"/>
    <w:rsid w:val="0033231C"/>
    <w:rsid w:val="00332551"/>
    <w:rsid w:val="0033279E"/>
    <w:rsid w:val="003356B9"/>
    <w:rsid w:val="00337BF5"/>
    <w:rsid w:val="0034313C"/>
    <w:rsid w:val="0034714B"/>
    <w:rsid w:val="00351ED2"/>
    <w:rsid w:val="00352838"/>
    <w:rsid w:val="00354779"/>
    <w:rsid w:val="00355117"/>
    <w:rsid w:val="00356B11"/>
    <w:rsid w:val="003636CE"/>
    <w:rsid w:val="00364407"/>
    <w:rsid w:val="003670A5"/>
    <w:rsid w:val="00376878"/>
    <w:rsid w:val="0038015E"/>
    <w:rsid w:val="003810E0"/>
    <w:rsid w:val="003824DA"/>
    <w:rsid w:val="00383741"/>
    <w:rsid w:val="00383EA3"/>
    <w:rsid w:val="0039020E"/>
    <w:rsid w:val="0039114B"/>
    <w:rsid w:val="0039447F"/>
    <w:rsid w:val="0039477A"/>
    <w:rsid w:val="003948D0"/>
    <w:rsid w:val="0039707E"/>
    <w:rsid w:val="003A3064"/>
    <w:rsid w:val="003B18AD"/>
    <w:rsid w:val="003B2FDC"/>
    <w:rsid w:val="003B59D1"/>
    <w:rsid w:val="003B5EAF"/>
    <w:rsid w:val="003B62F1"/>
    <w:rsid w:val="003B6C67"/>
    <w:rsid w:val="003C03A3"/>
    <w:rsid w:val="003C7407"/>
    <w:rsid w:val="003D1050"/>
    <w:rsid w:val="003D4A35"/>
    <w:rsid w:val="003D50DC"/>
    <w:rsid w:val="003D6A38"/>
    <w:rsid w:val="003D727B"/>
    <w:rsid w:val="003E4507"/>
    <w:rsid w:val="003F4FAB"/>
    <w:rsid w:val="003F73D5"/>
    <w:rsid w:val="003F7C2F"/>
    <w:rsid w:val="003F7F93"/>
    <w:rsid w:val="0040003D"/>
    <w:rsid w:val="0041062B"/>
    <w:rsid w:val="0041254D"/>
    <w:rsid w:val="00413405"/>
    <w:rsid w:val="004151A0"/>
    <w:rsid w:val="0041638F"/>
    <w:rsid w:val="00416FC5"/>
    <w:rsid w:val="00417E4E"/>
    <w:rsid w:val="00424478"/>
    <w:rsid w:val="0042515E"/>
    <w:rsid w:val="0042564A"/>
    <w:rsid w:val="00426115"/>
    <w:rsid w:val="0042725B"/>
    <w:rsid w:val="00431E20"/>
    <w:rsid w:val="00436F08"/>
    <w:rsid w:val="00436F1B"/>
    <w:rsid w:val="004378D3"/>
    <w:rsid w:val="00437DCC"/>
    <w:rsid w:val="00442411"/>
    <w:rsid w:val="00445A93"/>
    <w:rsid w:val="00450CC0"/>
    <w:rsid w:val="00455B9F"/>
    <w:rsid w:val="00455D1C"/>
    <w:rsid w:val="004570CC"/>
    <w:rsid w:val="00460483"/>
    <w:rsid w:val="00463141"/>
    <w:rsid w:val="00463FC0"/>
    <w:rsid w:val="004657DC"/>
    <w:rsid w:val="00471074"/>
    <w:rsid w:val="00472CAE"/>
    <w:rsid w:val="0047415E"/>
    <w:rsid w:val="0048533F"/>
    <w:rsid w:val="00485A8C"/>
    <w:rsid w:val="00490957"/>
    <w:rsid w:val="00490F4B"/>
    <w:rsid w:val="00491ED9"/>
    <w:rsid w:val="00492784"/>
    <w:rsid w:val="00492ED6"/>
    <w:rsid w:val="00493A5A"/>
    <w:rsid w:val="00496546"/>
    <w:rsid w:val="004A10AF"/>
    <w:rsid w:val="004B123D"/>
    <w:rsid w:val="004B421F"/>
    <w:rsid w:val="004B51F3"/>
    <w:rsid w:val="004B52C6"/>
    <w:rsid w:val="004B61AA"/>
    <w:rsid w:val="004B7B17"/>
    <w:rsid w:val="004C0783"/>
    <w:rsid w:val="004E59AF"/>
    <w:rsid w:val="004E7368"/>
    <w:rsid w:val="004F3990"/>
    <w:rsid w:val="004F600C"/>
    <w:rsid w:val="0050303B"/>
    <w:rsid w:val="0050303C"/>
    <w:rsid w:val="00503CD5"/>
    <w:rsid w:val="00507D91"/>
    <w:rsid w:val="005136A2"/>
    <w:rsid w:val="00515C2D"/>
    <w:rsid w:val="00515D53"/>
    <w:rsid w:val="005165F6"/>
    <w:rsid w:val="00520F33"/>
    <w:rsid w:val="005215E9"/>
    <w:rsid w:val="005231A1"/>
    <w:rsid w:val="005237EB"/>
    <w:rsid w:val="00526065"/>
    <w:rsid w:val="0053236A"/>
    <w:rsid w:val="00532EA4"/>
    <w:rsid w:val="005334F0"/>
    <w:rsid w:val="00533AE2"/>
    <w:rsid w:val="0053502B"/>
    <w:rsid w:val="005373E9"/>
    <w:rsid w:val="00540319"/>
    <w:rsid w:val="00540B2E"/>
    <w:rsid w:val="00543657"/>
    <w:rsid w:val="00544DFA"/>
    <w:rsid w:val="0054632C"/>
    <w:rsid w:val="00561DC6"/>
    <w:rsid w:val="00562715"/>
    <w:rsid w:val="00563D11"/>
    <w:rsid w:val="00563D77"/>
    <w:rsid w:val="00567CFF"/>
    <w:rsid w:val="005712E1"/>
    <w:rsid w:val="0057166B"/>
    <w:rsid w:val="005735C1"/>
    <w:rsid w:val="00573F2B"/>
    <w:rsid w:val="005747A7"/>
    <w:rsid w:val="005938FA"/>
    <w:rsid w:val="005959D1"/>
    <w:rsid w:val="00597813"/>
    <w:rsid w:val="00597AD4"/>
    <w:rsid w:val="005A1766"/>
    <w:rsid w:val="005A2F75"/>
    <w:rsid w:val="005A4230"/>
    <w:rsid w:val="005B1342"/>
    <w:rsid w:val="005B2688"/>
    <w:rsid w:val="005B4634"/>
    <w:rsid w:val="005B562B"/>
    <w:rsid w:val="005B7458"/>
    <w:rsid w:val="005B7B96"/>
    <w:rsid w:val="005C11EF"/>
    <w:rsid w:val="005C2D6C"/>
    <w:rsid w:val="005C69C6"/>
    <w:rsid w:val="005D2C5B"/>
    <w:rsid w:val="005D442B"/>
    <w:rsid w:val="005E2730"/>
    <w:rsid w:val="005E3040"/>
    <w:rsid w:val="005E594C"/>
    <w:rsid w:val="005E6014"/>
    <w:rsid w:val="005E6922"/>
    <w:rsid w:val="005F1286"/>
    <w:rsid w:val="005F279F"/>
    <w:rsid w:val="005F41BA"/>
    <w:rsid w:val="006019C1"/>
    <w:rsid w:val="00603D4E"/>
    <w:rsid w:val="00606BCF"/>
    <w:rsid w:val="00607286"/>
    <w:rsid w:val="0061092E"/>
    <w:rsid w:val="00612F06"/>
    <w:rsid w:val="006142AD"/>
    <w:rsid w:val="00615639"/>
    <w:rsid w:val="00621E5C"/>
    <w:rsid w:val="00622F31"/>
    <w:rsid w:val="0063141C"/>
    <w:rsid w:val="006347E9"/>
    <w:rsid w:val="006350A1"/>
    <w:rsid w:val="00635397"/>
    <w:rsid w:val="006450E0"/>
    <w:rsid w:val="0066007C"/>
    <w:rsid w:val="00660253"/>
    <w:rsid w:val="00660341"/>
    <w:rsid w:val="00661861"/>
    <w:rsid w:val="006640F4"/>
    <w:rsid w:val="006650D5"/>
    <w:rsid w:val="0066535C"/>
    <w:rsid w:val="00670004"/>
    <w:rsid w:val="006743D4"/>
    <w:rsid w:val="00677DA5"/>
    <w:rsid w:val="00684CCE"/>
    <w:rsid w:val="00690CB9"/>
    <w:rsid w:val="00693E8E"/>
    <w:rsid w:val="00696BF5"/>
    <w:rsid w:val="00697DC4"/>
    <w:rsid w:val="006A3BF9"/>
    <w:rsid w:val="006B0593"/>
    <w:rsid w:val="006B1D1F"/>
    <w:rsid w:val="006B26F4"/>
    <w:rsid w:val="006B49D0"/>
    <w:rsid w:val="006B5EB7"/>
    <w:rsid w:val="006C555A"/>
    <w:rsid w:val="006C5B2A"/>
    <w:rsid w:val="006D080A"/>
    <w:rsid w:val="006D31F4"/>
    <w:rsid w:val="006D4949"/>
    <w:rsid w:val="006D50D8"/>
    <w:rsid w:val="006E1AD9"/>
    <w:rsid w:val="006E521C"/>
    <w:rsid w:val="006E557B"/>
    <w:rsid w:val="006F36DA"/>
    <w:rsid w:val="006F7B9D"/>
    <w:rsid w:val="00700DE6"/>
    <w:rsid w:val="00701034"/>
    <w:rsid w:val="00701A1E"/>
    <w:rsid w:val="00702190"/>
    <w:rsid w:val="00703264"/>
    <w:rsid w:val="007037E4"/>
    <w:rsid w:val="00703C55"/>
    <w:rsid w:val="00704C78"/>
    <w:rsid w:val="00706629"/>
    <w:rsid w:val="0071293D"/>
    <w:rsid w:val="0071693E"/>
    <w:rsid w:val="00717D76"/>
    <w:rsid w:val="00723495"/>
    <w:rsid w:val="007250F4"/>
    <w:rsid w:val="00726077"/>
    <w:rsid w:val="00731D6F"/>
    <w:rsid w:val="007352EB"/>
    <w:rsid w:val="00736E69"/>
    <w:rsid w:val="00737507"/>
    <w:rsid w:val="0074783D"/>
    <w:rsid w:val="00752F97"/>
    <w:rsid w:val="0075520B"/>
    <w:rsid w:val="00755867"/>
    <w:rsid w:val="00760236"/>
    <w:rsid w:val="00761C73"/>
    <w:rsid w:val="00762634"/>
    <w:rsid w:val="00781DBF"/>
    <w:rsid w:val="00793464"/>
    <w:rsid w:val="00797B5D"/>
    <w:rsid w:val="007A067F"/>
    <w:rsid w:val="007A0C8A"/>
    <w:rsid w:val="007A2FF0"/>
    <w:rsid w:val="007A4B27"/>
    <w:rsid w:val="007A4C88"/>
    <w:rsid w:val="007A63B2"/>
    <w:rsid w:val="007B0C6D"/>
    <w:rsid w:val="007C10ED"/>
    <w:rsid w:val="007C1512"/>
    <w:rsid w:val="007C2012"/>
    <w:rsid w:val="007C3779"/>
    <w:rsid w:val="007C49F4"/>
    <w:rsid w:val="007C4D3E"/>
    <w:rsid w:val="007D14DE"/>
    <w:rsid w:val="007D1CC3"/>
    <w:rsid w:val="007D7EF4"/>
    <w:rsid w:val="007E04E6"/>
    <w:rsid w:val="007E48AE"/>
    <w:rsid w:val="007E52F5"/>
    <w:rsid w:val="007E5991"/>
    <w:rsid w:val="007E6EEB"/>
    <w:rsid w:val="00802912"/>
    <w:rsid w:val="008029FF"/>
    <w:rsid w:val="00814C21"/>
    <w:rsid w:val="00816FA9"/>
    <w:rsid w:val="008252AF"/>
    <w:rsid w:val="00830035"/>
    <w:rsid w:val="0083626D"/>
    <w:rsid w:val="00840219"/>
    <w:rsid w:val="00840647"/>
    <w:rsid w:val="008406AB"/>
    <w:rsid w:val="00842F36"/>
    <w:rsid w:val="00851FD3"/>
    <w:rsid w:val="00856A1F"/>
    <w:rsid w:val="0086163F"/>
    <w:rsid w:val="00864E4F"/>
    <w:rsid w:val="008656AB"/>
    <w:rsid w:val="00876C3D"/>
    <w:rsid w:val="00881D01"/>
    <w:rsid w:val="00884B33"/>
    <w:rsid w:val="00885C08"/>
    <w:rsid w:val="00893E04"/>
    <w:rsid w:val="008A225D"/>
    <w:rsid w:val="008B0506"/>
    <w:rsid w:val="008B0AB3"/>
    <w:rsid w:val="008B1AA9"/>
    <w:rsid w:val="008B20A3"/>
    <w:rsid w:val="008B418B"/>
    <w:rsid w:val="008C1DDC"/>
    <w:rsid w:val="008D3020"/>
    <w:rsid w:val="008D7503"/>
    <w:rsid w:val="008E4330"/>
    <w:rsid w:val="008E793A"/>
    <w:rsid w:val="008E7C36"/>
    <w:rsid w:val="008F0ABD"/>
    <w:rsid w:val="008F6F17"/>
    <w:rsid w:val="008F750D"/>
    <w:rsid w:val="00901E93"/>
    <w:rsid w:val="009042F6"/>
    <w:rsid w:val="00907A47"/>
    <w:rsid w:val="00916F62"/>
    <w:rsid w:val="00920A6D"/>
    <w:rsid w:val="009236B5"/>
    <w:rsid w:val="00926DA4"/>
    <w:rsid w:val="009306F2"/>
    <w:rsid w:val="0093326F"/>
    <w:rsid w:val="00933FC8"/>
    <w:rsid w:val="009342DE"/>
    <w:rsid w:val="00950F01"/>
    <w:rsid w:val="009528E2"/>
    <w:rsid w:val="00953799"/>
    <w:rsid w:val="00954E1B"/>
    <w:rsid w:val="00961616"/>
    <w:rsid w:val="0096540A"/>
    <w:rsid w:val="009659CB"/>
    <w:rsid w:val="009722CE"/>
    <w:rsid w:val="00972318"/>
    <w:rsid w:val="00972D1A"/>
    <w:rsid w:val="00973231"/>
    <w:rsid w:val="00974822"/>
    <w:rsid w:val="009758C3"/>
    <w:rsid w:val="00977EC9"/>
    <w:rsid w:val="0098034B"/>
    <w:rsid w:val="009838E6"/>
    <w:rsid w:val="009856B8"/>
    <w:rsid w:val="00986F7A"/>
    <w:rsid w:val="009937C8"/>
    <w:rsid w:val="009A627E"/>
    <w:rsid w:val="009A65C0"/>
    <w:rsid w:val="009B0346"/>
    <w:rsid w:val="009B0DEA"/>
    <w:rsid w:val="009B605F"/>
    <w:rsid w:val="009B668E"/>
    <w:rsid w:val="009B7005"/>
    <w:rsid w:val="009C23DA"/>
    <w:rsid w:val="009E496B"/>
    <w:rsid w:val="009F2837"/>
    <w:rsid w:val="00A0072C"/>
    <w:rsid w:val="00A02286"/>
    <w:rsid w:val="00A0471C"/>
    <w:rsid w:val="00A07077"/>
    <w:rsid w:val="00A1056D"/>
    <w:rsid w:val="00A115EA"/>
    <w:rsid w:val="00A20A16"/>
    <w:rsid w:val="00A210A4"/>
    <w:rsid w:val="00A22347"/>
    <w:rsid w:val="00A26744"/>
    <w:rsid w:val="00A30440"/>
    <w:rsid w:val="00A32CD7"/>
    <w:rsid w:val="00A361AF"/>
    <w:rsid w:val="00A36202"/>
    <w:rsid w:val="00A367DB"/>
    <w:rsid w:val="00A436F4"/>
    <w:rsid w:val="00A4492C"/>
    <w:rsid w:val="00A45A08"/>
    <w:rsid w:val="00A519E4"/>
    <w:rsid w:val="00A51D77"/>
    <w:rsid w:val="00A545A8"/>
    <w:rsid w:val="00A5470F"/>
    <w:rsid w:val="00A555B1"/>
    <w:rsid w:val="00A56A0F"/>
    <w:rsid w:val="00A640D6"/>
    <w:rsid w:val="00A648B4"/>
    <w:rsid w:val="00A677AF"/>
    <w:rsid w:val="00A7325D"/>
    <w:rsid w:val="00A8554B"/>
    <w:rsid w:val="00A87F5C"/>
    <w:rsid w:val="00A902BB"/>
    <w:rsid w:val="00A90BB6"/>
    <w:rsid w:val="00A941FA"/>
    <w:rsid w:val="00A95047"/>
    <w:rsid w:val="00A96FD1"/>
    <w:rsid w:val="00A97277"/>
    <w:rsid w:val="00AA71AC"/>
    <w:rsid w:val="00AB021C"/>
    <w:rsid w:val="00AB0FCE"/>
    <w:rsid w:val="00AB4EFB"/>
    <w:rsid w:val="00AB7893"/>
    <w:rsid w:val="00AC0B04"/>
    <w:rsid w:val="00AC3311"/>
    <w:rsid w:val="00AC6372"/>
    <w:rsid w:val="00AC737A"/>
    <w:rsid w:val="00AD044D"/>
    <w:rsid w:val="00AD04CE"/>
    <w:rsid w:val="00AD2327"/>
    <w:rsid w:val="00AD4F3A"/>
    <w:rsid w:val="00AD57B1"/>
    <w:rsid w:val="00AD74F5"/>
    <w:rsid w:val="00AD7F4D"/>
    <w:rsid w:val="00AE0D67"/>
    <w:rsid w:val="00AE0FC6"/>
    <w:rsid w:val="00AF035D"/>
    <w:rsid w:val="00AF2F4C"/>
    <w:rsid w:val="00AF4EAE"/>
    <w:rsid w:val="00AF5519"/>
    <w:rsid w:val="00AF62D2"/>
    <w:rsid w:val="00AF6AAA"/>
    <w:rsid w:val="00B0797B"/>
    <w:rsid w:val="00B07CAD"/>
    <w:rsid w:val="00B10122"/>
    <w:rsid w:val="00B14CE8"/>
    <w:rsid w:val="00B15510"/>
    <w:rsid w:val="00B16625"/>
    <w:rsid w:val="00B20319"/>
    <w:rsid w:val="00B217B1"/>
    <w:rsid w:val="00B23774"/>
    <w:rsid w:val="00B27D1A"/>
    <w:rsid w:val="00B30FC8"/>
    <w:rsid w:val="00B33B71"/>
    <w:rsid w:val="00B3488B"/>
    <w:rsid w:val="00B35844"/>
    <w:rsid w:val="00B405BE"/>
    <w:rsid w:val="00B41A74"/>
    <w:rsid w:val="00B42D62"/>
    <w:rsid w:val="00B43314"/>
    <w:rsid w:val="00B436F8"/>
    <w:rsid w:val="00B44F25"/>
    <w:rsid w:val="00B45FC1"/>
    <w:rsid w:val="00B46E78"/>
    <w:rsid w:val="00B47B7B"/>
    <w:rsid w:val="00B533B7"/>
    <w:rsid w:val="00B60153"/>
    <w:rsid w:val="00B63AF8"/>
    <w:rsid w:val="00B65833"/>
    <w:rsid w:val="00B679E1"/>
    <w:rsid w:val="00B80144"/>
    <w:rsid w:val="00B83972"/>
    <w:rsid w:val="00B8399A"/>
    <w:rsid w:val="00B911D3"/>
    <w:rsid w:val="00B91210"/>
    <w:rsid w:val="00B924AB"/>
    <w:rsid w:val="00B92A12"/>
    <w:rsid w:val="00B9756A"/>
    <w:rsid w:val="00BA17B6"/>
    <w:rsid w:val="00BA3203"/>
    <w:rsid w:val="00BA3934"/>
    <w:rsid w:val="00BB4743"/>
    <w:rsid w:val="00BB7D2C"/>
    <w:rsid w:val="00BC55B7"/>
    <w:rsid w:val="00BC5A03"/>
    <w:rsid w:val="00BD2747"/>
    <w:rsid w:val="00BD36D0"/>
    <w:rsid w:val="00BD4B79"/>
    <w:rsid w:val="00BD68EF"/>
    <w:rsid w:val="00BE0127"/>
    <w:rsid w:val="00BE0500"/>
    <w:rsid w:val="00BE2630"/>
    <w:rsid w:val="00BE6863"/>
    <w:rsid w:val="00BF2063"/>
    <w:rsid w:val="00BF5E4C"/>
    <w:rsid w:val="00C007AD"/>
    <w:rsid w:val="00C0148C"/>
    <w:rsid w:val="00C015BC"/>
    <w:rsid w:val="00C01FE4"/>
    <w:rsid w:val="00C04133"/>
    <w:rsid w:val="00C066D4"/>
    <w:rsid w:val="00C077F1"/>
    <w:rsid w:val="00C1420E"/>
    <w:rsid w:val="00C1649A"/>
    <w:rsid w:val="00C2024B"/>
    <w:rsid w:val="00C31757"/>
    <w:rsid w:val="00C337B8"/>
    <w:rsid w:val="00C33D2C"/>
    <w:rsid w:val="00C369ED"/>
    <w:rsid w:val="00C436B3"/>
    <w:rsid w:val="00C43F04"/>
    <w:rsid w:val="00C44064"/>
    <w:rsid w:val="00C446F8"/>
    <w:rsid w:val="00C52D70"/>
    <w:rsid w:val="00C55BA1"/>
    <w:rsid w:val="00C639CF"/>
    <w:rsid w:val="00C729F3"/>
    <w:rsid w:val="00C73545"/>
    <w:rsid w:val="00C74102"/>
    <w:rsid w:val="00C80049"/>
    <w:rsid w:val="00C83A70"/>
    <w:rsid w:val="00C83C7F"/>
    <w:rsid w:val="00C8655C"/>
    <w:rsid w:val="00C91193"/>
    <w:rsid w:val="00C9119A"/>
    <w:rsid w:val="00C94278"/>
    <w:rsid w:val="00CA1D7F"/>
    <w:rsid w:val="00CA3F88"/>
    <w:rsid w:val="00CA59DA"/>
    <w:rsid w:val="00CA7766"/>
    <w:rsid w:val="00CB0C8D"/>
    <w:rsid w:val="00CB0FFB"/>
    <w:rsid w:val="00CB2BDF"/>
    <w:rsid w:val="00CB322E"/>
    <w:rsid w:val="00CB3583"/>
    <w:rsid w:val="00CB55E7"/>
    <w:rsid w:val="00CB59F4"/>
    <w:rsid w:val="00CC09C0"/>
    <w:rsid w:val="00CC12F8"/>
    <w:rsid w:val="00CC2B80"/>
    <w:rsid w:val="00CC2FD3"/>
    <w:rsid w:val="00CC3060"/>
    <w:rsid w:val="00CC3605"/>
    <w:rsid w:val="00CC4DAF"/>
    <w:rsid w:val="00CC5F31"/>
    <w:rsid w:val="00CC6B6B"/>
    <w:rsid w:val="00CC78D1"/>
    <w:rsid w:val="00CD0937"/>
    <w:rsid w:val="00CD2588"/>
    <w:rsid w:val="00CD6581"/>
    <w:rsid w:val="00CD6E53"/>
    <w:rsid w:val="00CD73D6"/>
    <w:rsid w:val="00CE2352"/>
    <w:rsid w:val="00CF5E06"/>
    <w:rsid w:val="00CF796B"/>
    <w:rsid w:val="00D0092C"/>
    <w:rsid w:val="00D068E2"/>
    <w:rsid w:val="00D10355"/>
    <w:rsid w:val="00D14A3C"/>
    <w:rsid w:val="00D16816"/>
    <w:rsid w:val="00D17D50"/>
    <w:rsid w:val="00D201B4"/>
    <w:rsid w:val="00D22B91"/>
    <w:rsid w:val="00D25CB2"/>
    <w:rsid w:val="00D26E44"/>
    <w:rsid w:val="00D278A9"/>
    <w:rsid w:val="00D33B96"/>
    <w:rsid w:val="00D36C5C"/>
    <w:rsid w:val="00D41285"/>
    <w:rsid w:val="00D41E3F"/>
    <w:rsid w:val="00D50535"/>
    <w:rsid w:val="00D52812"/>
    <w:rsid w:val="00D54C10"/>
    <w:rsid w:val="00D57BB1"/>
    <w:rsid w:val="00D65271"/>
    <w:rsid w:val="00D65AF7"/>
    <w:rsid w:val="00D67787"/>
    <w:rsid w:val="00D67E49"/>
    <w:rsid w:val="00D75263"/>
    <w:rsid w:val="00D75B5E"/>
    <w:rsid w:val="00D7657B"/>
    <w:rsid w:val="00D83DEF"/>
    <w:rsid w:val="00D84D3F"/>
    <w:rsid w:val="00D84F9B"/>
    <w:rsid w:val="00D854A7"/>
    <w:rsid w:val="00D91039"/>
    <w:rsid w:val="00D94E72"/>
    <w:rsid w:val="00D96A6F"/>
    <w:rsid w:val="00DA619C"/>
    <w:rsid w:val="00DA71E0"/>
    <w:rsid w:val="00DB6589"/>
    <w:rsid w:val="00DC0457"/>
    <w:rsid w:val="00DD20CC"/>
    <w:rsid w:val="00DE7724"/>
    <w:rsid w:val="00DE7FFE"/>
    <w:rsid w:val="00DF0673"/>
    <w:rsid w:val="00DF0A4F"/>
    <w:rsid w:val="00DF0CA8"/>
    <w:rsid w:val="00DF1027"/>
    <w:rsid w:val="00DF2033"/>
    <w:rsid w:val="00DF5B6E"/>
    <w:rsid w:val="00E01355"/>
    <w:rsid w:val="00E02CF3"/>
    <w:rsid w:val="00E03143"/>
    <w:rsid w:val="00E03CF6"/>
    <w:rsid w:val="00E0711B"/>
    <w:rsid w:val="00E11234"/>
    <w:rsid w:val="00E1176C"/>
    <w:rsid w:val="00E132E1"/>
    <w:rsid w:val="00E13AA6"/>
    <w:rsid w:val="00E177E4"/>
    <w:rsid w:val="00E21517"/>
    <w:rsid w:val="00E21E31"/>
    <w:rsid w:val="00E23704"/>
    <w:rsid w:val="00E24378"/>
    <w:rsid w:val="00E27CAD"/>
    <w:rsid w:val="00E30B58"/>
    <w:rsid w:val="00E325D9"/>
    <w:rsid w:val="00E3346E"/>
    <w:rsid w:val="00E33A06"/>
    <w:rsid w:val="00E34346"/>
    <w:rsid w:val="00E365DB"/>
    <w:rsid w:val="00E366E2"/>
    <w:rsid w:val="00E4048F"/>
    <w:rsid w:val="00E45119"/>
    <w:rsid w:val="00E4714B"/>
    <w:rsid w:val="00E5086E"/>
    <w:rsid w:val="00E51ABC"/>
    <w:rsid w:val="00E549F7"/>
    <w:rsid w:val="00E63DFF"/>
    <w:rsid w:val="00E663D9"/>
    <w:rsid w:val="00E67753"/>
    <w:rsid w:val="00E71450"/>
    <w:rsid w:val="00E74A76"/>
    <w:rsid w:val="00E81806"/>
    <w:rsid w:val="00E853F1"/>
    <w:rsid w:val="00E863A9"/>
    <w:rsid w:val="00E87104"/>
    <w:rsid w:val="00E90634"/>
    <w:rsid w:val="00E91F9F"/>
    <w:rsid w:val="00EA15C8"/>
    <w:rsid w:val="00EA7E5F"/>
    <w:rsid w:val="00EB048B"/>
    <w:rsid w:val="00EB18A7"/>
    <w:rsid w:val="00EB20DC"/>
    <w:rsid w:val="00EB238D"/>
    <w:rsid w:val="00EB590C"/>
    <w:rsid w:val="00EC08BE"/>
    <w:rsid w:val="00EC0DF6"/>
    <w:rsid w:val="00EC3F13"/>
    <w:rsid w:val="00EC46C3"/>
    <w:rsid w:val="00EC5F38"/>
    <w:rsid w:val="00EC62E2"/>
    <w:rsid w:val="00EC709A"/>
    <w:rsid w:val="00ED31D3"/>
    <w:rsid w:val="00ED49E8"/>
    <w:rsid w:val="00ED5EFB"/>
    <w:rsid w:val="00EE099A"/>
    <w:rsid w:val="00EE1696"/>
    <w:rsid w:val="00EE4567"/>
    <w:rsid w:val="00EE4A4D"/>
    <w:rsid w:val="00EE6C6D"/>
    <w:rsid w:val="00EE7297"/>
    <w:rsid w:val="00EF20B9"/>
    <w:rsid w:val="00EF2846"/>
    <w:rsid w:val="00EF55F9"/>
    <w:rsid w:val="00EF59D2"/>
    <w:rsid w:val="00EF5D64"/>
    <w:rsid w:val="00F01CD0"/>
    <w:rsid w:val="00F052CC"/>
    <w:rsid w:val="00F07514"/>
    <w:rsid w:val="00F1118C"/>
    <w:rsid w:val="00F11B3E"/>
    <w:rsid w:val="00F121D5"/>
    <w:rsid w:val="00F12371"/>
    <w:rsid w:val="00F15CA2"/>
    <w:rsid w:val="00F163B9"/>
    <w:rsid w:val="00F23E4D"/>
    <w:rsid w:val="00F24DE9"/>
    <w:rsid w:val="00F25572"/>
    <w:rsid w:val="00F2701B"/>
    <w:rsid w:val="00F312D9"/>
    <w:rsid w:val="00F31932"/>
    <w:rsid w:val="00F37250"/>
    <w:rsid w:val="00F436A1"/>
    <w:rsid w:val="00F44ABD"/>
    <w:rsid w:val="00F44BC6"/>
    <w:rsid w:val="00F44E9F"/>
    <w:rsid w:val="00F4546C"/>
    <w:rsid w:val="00F4601D"/>
    <w:rsid w:val="00F50D85"/>
    <w:rsid w:val="00F5636F"/>
    <w:rsid w:val="00F5743F"/>
    <w:rsid w:val="00F6050A"/>
    <w:rsid w:val="00F61045"/>
    <w:rsid w:val="00F614EC"/>
    <w:rsid w:val="00F658F8"/>
    <w:rsid w:val="00F661A1"/>
    <w:rsid w:val="00F71FA9"/>
    <w:rsid w:val="00F737A9"/>
    <w:rsid w:val="00F73C71"/>
    <w:rsid w:val="00F74B5A"/>
    <w:rsid w:val="00F74D02"/>
    <w:rsid w:val="00F751EB"/>
    <w:rsid w:val="00F760D6"/>
    <w:rsid w:val="00F76A8C"/>
    <w:rsid w:val="00F774D1"/>
    <w:rsid w:val="00F77635"/>
    <w:rsid w:val="00F81688"/>
    <w:rsid w:val="00F82D76"/>
    <w:rsid w:val="00F83AA9"/>
    <w:rsid w:val="00F90C59"/>
    <w:rsid w:val="00F9250A"/>
    <w:rsid w:val="00F932E9"/>
    <w:rsid w:val="00F96926"/>
    <w:rsid w:val="00FA2EA2"/>
    <w:rsid w:val="00FA3D46"/>
    <w:rsid w:val="00FA552B"/>
    <w:rsid w:val="00FB6E9F"/>
    <w:rsid w:val="00FC11E7"/>
    <w:rsid w:val="00FC2216"/>
    <w:rsid w:val="00FC2653"/>
    <w:rsid w:val="00FC2871"/>
    <w:rsid w:val="00FC47AF"/>
    <w:rsid w:val="00FC555A"/>
    <w:rsid w:val="00FD3852"/>
    <w:rsid w:val="00FD5379"/>
    <w:rsid w:val="00FE03F5"/>
    <w:rsid w:val="00FE375C"/>
    <w:rsid w:val="00FF058A"/>
    <w:rsid w:val="00FF05B6"/>
    <w:rsid w:val="00FF219F"/>
    <w:rsid w:val="00FF2A91"/>
    <w:rsid w:val="00FF2DA6"/>
    <w:rsid w:val="00FF3AAC"/>
    <w:rsid w:val="00FF425D"/>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70BA7-263D-4665-9616-9B9714D3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4995</Words>
  <Characters>28478</Characters>
  <Application>Microsoft Office Word</Application>
  <DocSecurity>0</DocSecurity>
  <Lines>237</Lines>
  <Paragraphs>66</Paragraphs>
  <ScaleCrop>false</ScaleCrop>
  <Company/>
  <LinksUpToDate>false</LinksUpToDate>
  <CharactersWithSpaces>33407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cp:revision>
  <dcterms:created xsi:type="dcterms:W3CDTF">2022-11-08T09:03:00Z</dcterms:created>
  <dcterms:modified xsi:type="dcterms:W3CDTF">2022-11-08T09:07:00Z</dcterms:modified>
</cp:coreProperties>
</file>