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0A" w:rsidRPr="006A4F0A" w:rsidRDefault="006A4F0A" w:rsidP="007951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4F0A" w:rsidRPr="006A4F0A" w:rsidRDefault="004E0332" w:rsidP="006A4F0A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0525" cy="547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0332" w:rsidRDefault="004E0332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3"/>
        <w:gridCol w:w="7332"/>
        <w:gridCol w:w="940"/>
      </w:tblGrid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основных характеристик дополнительной общеобразовательной (общеразвивающей) программы</w:t>
            </w:r>
          </w:p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F0A" w:rsidRPr="006A4F0A" w:rsidTr="006A4F0A">
        <w:trPr>
          <w:trHeight w:val="365"/>
        </w:trPr>
        <w:tc>
          <w:tcPr>
            <w:tcW w:w="1101" w:type="dxa"/>
          </w:tcPr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1.1.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4F0A" w:rsidRPr="006A4F0A" w:rsidTr="006A4F0A">
        <w:trPr>
          <w:trHeight w:val="289"/>
        </w:trPr>
        <w:tc>
          <w:tcPr>
            <w:tcW w:w="1101" w:type="dxa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1.2.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Цель, задачи, ожидаемые результаты</w:t>
            </w:r>
          </w:p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1.3.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1.4.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организационно педагогических условий</w:t>
            </w:r>
          </w:p>
          <w:p w:rsidR="006A4F0A" w:rsidRPr="006A4F0A" w:rsidRDefault="006A4F0A" w:rsidP="006A4F0A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2.1.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 учебный график</w:t>
            </w:r>
          </w:p>
          <w:p w:rsidR="006A4F0A" w:rsidRPr="006A4F0A" w:rsidRDefault="006A4F0A" w:rsidP="006A4F0A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2.2.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программы</w:t>
            </w:r>
          </w:p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2.3.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2.4.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 материалы</w:t>
            </w:r>
          </w:p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2.5.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A4F0A" w:rsidRPr="006A4F0A" w:rsidTr="006A4F0A">
        <w:tc>
          <w:tcPr>
            <w:tcW w:w="1101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2.6.</w:t>
            </w:r>
          </w:p>
        </w:tc>
        <w:tc>
          <w:tcPr>
            <w:tcW w:w="7512" w:type="dxa"/>
            <w:vAlign w:val="center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6A4F0A" w:rsidRPr="006A4F0A" w:rsidRDefault="006A4F0A" w:rsidP="006A4F0A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6A4F0A" w:rsidRPr="006A4F0A" w:rsidRDefault="006A4F0A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0A" w:rsidRDefault="006A4F0A" w:rsidP="00487B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190" w:rsidRDefault="00795190" w:rsidP="00487B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190" w:rsidRDefault="00795190" w:rsidP="00487B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32" w:rsidRDefault="004E0332" w:rsidP="006A4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32" w:rsidRDefault="004E0332" w:rsidP="006A4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32" w:rsidRDefault="004E0332" w:rsidP="006A4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F0A" w:rsidRPr="006A4F0A" w:rsidRDefault="006A4F0A" w:rsidP="006A4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A4F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1.Комплекс основных характеристик дополнительной общеобразовательной </w:t>
      </w:r>
      <w:r w:rsidR="00D3526D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C518D5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r w:rsidR="00D3526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518D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</w:t>
      </w:r>
    </w:p>
    <w:p w:rsidR="006A4F0A" w:rsidRPr="006A4F0A" w:rsidRDefault="006A4F0A" w:rsidP="006A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6A4F0A" w:rsidRPr="006A4F0A" w:rsidRDefault="006A4F0A" w:rsidP="006A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 (Распоряжение Правительства РФ от 31.03.2022 г. № 678-р).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  врача РФ от 28 сентября 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программы)».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МКОУ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Чистюньской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6A4F0A" w:rsidRPr="006A4F0A" w:rsidRDefault="006A4F0A" w:rsidP="006A4F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МКОУ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Чистюньской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6A4F0A" w:rsidRPr="006A4F0A" w:rsidRDefault="006A4F0A" w:rsidP="006A4F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Актуальность:</w:t>
      </w:r>
    </w:p>
    <w:p w:rsidR="006A4F0A" w:rsidRPr="006A4F0A" w:rsidRDefault="006A4F0A" w:rsidP="006A4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«Умные клеточки»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6A4F0A" w:rsidRPr="006A4F0A" w:rsidRDefault="006A4F0A" w:rsidP="006A4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шахматы</w:t>
      </w:r>
      <w:r w:rsidRPr="006A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наглядно-образное мышление</w:t>
      </w:r>
      <w:r w:rsidRPr="006A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зарождению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собраннее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proofErr w:type="gram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поведением. Поэтому актуальность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 обусловлена многими причинами: рост нервно-эмоциональных перегрузок, увеличение.</w:t>
      </w: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6A4F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4F0A" w:rsidRPr="006A4F0A" w:rsidRDefault="006A4F0A" w:rsidP="006A4F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Заключается в использовании во время процесса обучения электронных образовательных ресурсов, а именно компьютерных образовательных шахматных программ («Шахматная школа для начинающих»; «Шахматная школа для шахматистов; «Шахматная стратегия»: «Шахматные дебюты» и т.д.). </w:t>
      </w:r>
      <w:proofErr w:type="gramStart"/>
      <w:r w:rsidRPr="006A4F0A">
        <w:rPr>
          <w:rFonts w:ascii="Times New Roman" w:eastAsia="Calibri" w:hAnsi="Times New Roman" w:cs="Times New Roman"/>
          <w:sz w:val="28"/>
          <w:szCs w:val="28"/>
        </w:rPr>
        <w:t>Данные программы</w:t>
      </w:r>
      <w:proofErr w:type="gramEnd"/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 обучающиеся осваивают с начального уровня, постепенно увеличивая сложность, что даёт возможность учащимся проследить свой рост и увидеть несколько уровней выше они поднялись в игре с компьютером.</w:t>
      </w:r>
    </w:p>
    <w:p w:rsidR="006A4F0A" w:rsidRPr="006A4F0A" w:rsidRDefault="006A4F0A" w:rsidP="006A4F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</w:rPr>
        <w:t>Целесообразность:</w:t>
      </w:r>
    </w:p>
    <w:p w:rsidR="006A4F0A" w:rsidRPr="006A4F0A" w:rsidRDefault="006A4F0A" w:rsidP="006A4F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sz w:val="28"/>
          <w:szCs w:val="28"/>
        </w:rPr>
        <w:t>Достигается реализацией комплексного подхода обучения для гармоничного развития детей школьного возраста, обучающиеся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6A4F0A" w:rsidRPr="006A4F0A" w:rsidRDefault="006A4F0A" w:rsidP="006A4F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0A" w:rsidRPr="006A4F0A" w:rsidRDefault="006A4F0A" w:rsidP="006A4F0A">
      <w:pPr>
        <w:spacing w:before="20" w:after="0"/>
        <w:ind w:right="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</w:rPr>
        <w:t xml:space="preserve">Вид программы: </w:t>
      </w:r>
      <w:r w:rsidRPr="006A4F0A">
        <w:rPr>
          <w:rFonts w:ascii="Times New Roman" w:eastAsia="Calibri" w:hAnsi="Times New Roman" w:cs="Times New Roman"/>
          <w:sz w:val="28"/>
          <w:szCs w:val="28"/>
        </w:rPr>
        <w:t>модифицированная.</w:t>
      </w: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</w:rPr>
        <w:t>Направленность</w:t>
      </w:r>
      <w:r w:rsidRPr="006A4F0A">
        <w:rPr>
          <w:rFonts w:ascii="Times New Roman" w:eastAsia="Calibri" w:hAnsi="Times New Roman" w:cs="Times New Roman"/>
          <w:sz w:val="28"/>
          <w:szCs w:val="28"/>
        </w:rPr>
        <w:t>: физкультурно-спортивная.</w:t>
      </w: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A4F0A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>Язык</w:t>
      </w:r>
      <w:r w:rsidRPr="006A4F0A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,</w:t>
      </w:r>
      <w:r w:rsidRPr="006A4F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6A4F0A" w:rsidRPr="006A4F0A" w:rsidRDefault="006A4F0A" w:rsidP="006A4F0A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Адресат программы</w:t>
      </w:r>
    </w:p>
    <w:p w:rsidR="006A4F0A" w:rsidRPr="006A4F0A" w:rsidRDefault="006A4F0A" w:rsidP="006A4F0A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A4F0A">
        <w:rPr>
          <w:rFonts w:ascii="Times New Roman" w:eastAsia="Calibri" w:hAnsi="Times New Roman" w:cs="Times New Roman"/>
          <w:sz w:val="28"/>
          <w:szCs w:val="28"/>
          <w:lang w:bidi="ru-RU"/>
        </w:rPr>
        <w:t>Программа рассчитана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детей 7-10</w:t>
      </w:r>
      <w:r w:rsidRPr="006A4F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лет. Плавающий возрастной барьер обусловлен тем, что вхождение в программу «Русский шах и мат» возможно для детей в любой промежуток времени, так как по принципу персонализации дополнительного образования посредством выстраивания индивидуальных образовательных траекторий выставляются свои цели, задачи и планируемые результаты.</w:t>
      </w:r>
    </w:p>
    <w:p w:rsidR="006A4F0A" w:rsidRPr="006A4F0A" w:rsidRDefault="006A4F0A" w:rsidP="006A4F0A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6A4F0A" w:rsidRPr="006A4F0A" w:rsidRDefault="006A4F0A" w:rsidP="006A4F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Срок и объем освоения программы: </w:t>
      </w:r>
      <w:r w:rsidRPr="006A4F0A">
        <w:rPr>
          <w:rFonts w:ascii="Times New Roman" w:eastAsia="Calibri" w:hAnsi="Times New Roman" w:cs="Times New Roman"/>
          <w:sz w:val="28"/>
          <w:szCs w:val="28"/>
        </w:rPr>
        <w:t>1 год, 36 педагогических часов.</w:t>
      </w:r>
    </w:p>
    <w:p w:rsidR="006A4F0A" w:rsidRPr="006A4F0A" w:rsidRDefault="006A4F0A" w:rsidP="006A4F0A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A4F0A" w:rsidRPr="006A4F0A" w:rsidRDefault="006A4F0A" w:rsidP="006A4F0A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Формы обучения </w:t>
      </w:r>
      <w:r w:rsidRPr="006A4F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очная </w:t>
      </w:r>
    </w:p>
    <w:p w:rsidR="006A4F0A" w:rsidRPr="006A4F0A" w:rsidRDefault="006A4F0A" w:rsidP="006A4F0A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6A4F0A" w:rsidRPr="006A4F0A" w:rsidRDefault="006A4F0A" w:rsidP="006A4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1" w:name="_Toc85735154"/>
      <w:r w:rsidRPr="006A4F0A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Особенности организации образовательной деятельности:</w:t>
      </w:r>
      <w:r w:rsidRPr="006A4F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одновозрастные группы</w:t>
      </w:r>
    </w:p>
    <w:p w:rsidR="006A4F0A" w:rsidRPr="006A4F0A" w:rsidRDefault="006A4F0A" w:rsidP="006A4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6A4F0A" w:rsidRPr="006A4F0A" w:rsidRDefault="006A4F0A" w:rsidP="006A4F0A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Сведения об обеспечении образовательных прав и обязанностей обучающихся: </w:t>
      </w:r>
    </w:p>
    <w:p w:rsidR="006A4F0A" w:rsidRPr="006A4F0A" w:rsidRDefault="006A4F0A" w:rsidP="006A4F0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:rsidR="006A4F0A" w:rsidRPr="006A4F0A" w:rsidRDefault="006A4F0A" w:rsidP="006A4F0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группах постоянного состава до 15 человек. Для каждой группы занятия проводятся 1 раз в неделю по 1 </w:t>
      </w:r>
      <w:proofErr w:type="gram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 часу</w:t>
      </w:r>
      <w:proofErr w:type="gram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учебного часа – 30-40 минут (в зависимости от возрастной категории</w:t>
      </w:r>
    </w:p>
    <w:p w:rsidR="006A4F0A" w:rsidRPr="006A4F0A" w:rsidRDefault="006A4F0A" w:rsidP="006A4F0A">
      <w:pPr>
        <w:pStyle w:val="a7"/>
        <w:numPr>
          <w:ilvl w:val="1"/>
          <w:numId w:val="14"/>
        </w:num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  <w:bookmarkStart w:id="2" w:name="_Toc116213320"/>
      <w:r w:rsidRPr="006A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Цели, задачи, ожидаемые результаты</w:t>
      </w:r>
      <w:bookmarkEnd w:id="1"/>
      <w:bookmarkEnd w:id="2"/>
    </w:p>
    <w:p w:rsidR="006A4F0A" w:rsidRPr="006A4F0A" w:rsidRDefault="006A4F0A" w:rsidP="006A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и физического интеллекта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основ здорового образа жизни и их интеллектуальное развитие посредством занятий шахматами и физической культурой.</w:t>
      </w:r>
    </w:p>
    <w:p w:rsidR="006A4F0A" w:rsidRPr="006A4F0A" w:rsidRDefault="006A4F0A" w:rsidP="006A4F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Предметные: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познакомить с элементарными понятиями шахматной игры;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помочь овладеть приёмами тактики и стратегии шахматной игры;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обучить решать комбинации на разные темы;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обучить учащихся самостоятельно анализировать позицию, через формирование умения решать комбинации на различные темы;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научить детей видеть в позиции разные варианты.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A4F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A4F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фантазию, логическое и аналитическое мышление, память, внимательность, усидчивость;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интерес к истории происхождения шахмат и творчества шахматных мастеров;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способность анализировать и делать выводы;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способствовать развитию творческой активности;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волевые качества личности.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воспитывать уважения к партнёру, самодисциплину, умение владеть собой и добиваться цели;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сформировать правильное поведение во время игры;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воспитывать чувство ответственности и взаимопомощи; 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6A4F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воспитывать целеустремлённость, трудолюбие.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85735155"/>
      <w:bookmarkStart w:id="4" w:name="_Toc116213321"/>
      <w:r w:rsidRPr="006A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  <w:bookmarkEnd w:id="3"/>
      <w:bookmarkEnd w:id="4"/>
    </w:p>
    <w:p w:rsidR="006A4F0A" w:rsidRP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«Русские шахматы» - 1 год обучения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0A" w:rsidRP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1.3.1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084"/>
        <w:gridCol w:w="850"/>
        <w:gridCol w:w="851"/>
        <w:gridCol w:w="797"/>
        <w:gridCol w:w="2179"/>
      </w:tblGrid>
      <w:tr w:rsidR="00A45FF6" w:rsidRPr="00A45FF6" w:rsidTr="001D2270">
        <w:trPr>
          <w:trHeight w:val="270"/>
        </w:trPr>
        <w:tc>
          <w:tcPr>
            <w:tcW w:w="986" w:type="dxa"/>
            <w:vMerge w:val="restart"/>
            <w:shd w:val="clear" w:color="auto" w:fill="auto"/>
          </w:tcPr>
          <w:p w:rsidR="00A45FF6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</w:p>
          <w:p w:rsidR="00A45FF6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84" w:type="dxa"/>
            <w:vMerge w:val="restart"/>
            <w:shd w:val="clear" w:color="auto" w:fill="auto"/>
          </w:tcPr>
          <w:p w:rsidR="00A45FF6" w:rsidRP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98" w:type="dxa"/>
            <w:gridSpan w:val="3"/>
            <w:shd w:val="clear" w:color="auto" w:fill="auto"/>
          </w:tcPr>
          <w:p w:rsidR="00A45FF6" w:rsidRP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A45FF6" w:rsidRP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/контроля</w:t>
            </w:r>
          </w:p>
        </w:tc>
      </w:tr>
      <w:tr w:rsidR="00A45FF6" w:rsidRPr="00A45FF6" w:rsidTr="00A45FF6">
        <w:trPr>
          <w:trHeight w:val="930"/>
        </w:trPr>
        <w:tc>
          <w:tcPr>
            <w:tcW w:w="986" w:type="dxa"/>
            <w:vMerge/>
            <w:shd w:val="clear" w:color="auto" w:fill="auto"/>
          </w:tcPr>
          <w:p w:rsidR="00A45FF6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vMerge/>
            <w:shd w:val="clear" w:color="auto" w:fill="auto"/>
          </w:tcPr>
          <w:p w:rsidR="00A45FF6" w:rsidRP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:rsid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97" w:type="dxa"/>
            <w:shd w:val="clear" w:color="auto" w:fill="auto"/>
          </w:tcPr>
          <w:p w:rsid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79" w:type="dxa"/>
            <w:vMerge/>
            <w:shd w:val="clear" w:color="auto" w:fill="auto"/>
          </w:tcPr>
          <w:p w:rsidR="00A45FF6" w:rsidRPr="00A45FF6" w:rsidRDefault="00A45FF6" w:rsidP="00A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Сведения из истории шахмат.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Базовые понятия шахматной игры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термины и понятия в шахматной игре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 взятие каждой фигуры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действий в шахматах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шахматных фигур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 приемы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партия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A45FF6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шахматной партии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15177B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15177B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</w:t>
            </w: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15177B" w:rsidP="0015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турнир</w:t>
            </w:r>
          </w:p>
        </w:tc>
      </w:tr>
      <w:tr w:rsidR="006A4F0A" w:rsidRPr="00A45FF6" w:rsidTr="00A45FF6">
        <w:tc>
          <w:tcPr>
            <w:tcW w:w="986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84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7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79" w:type="dxa"/>
            <w:shd w:val="clear" w:color="auto" w:fill="auto"/>
          </w:tcPr>
          <w:p w:rsidR="006A4F0A" w:rsidRPr="00A45FF6" w:rsidRDefault="006A4F0A" w:rsidP="00A4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A4F0A" w:rsidRPr="006A4F0A" w:rsidRDefault="006A4F0A" w:rsidP="0015177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5F49B4" w:rsidRPr="005F49B4" w:rsidRDefault="0015177B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из истории </w:t>
      </w:r>
      <w:proofErr w:type="gramStart"/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</w:t>
      </w:r>
      <w:r w:rsidRPr="00151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час)</w:t>
      </w:r>
    </w:p>
    <w:p w:rsidR="0015177B" w:rsidRPr="0015177B" w:rsidRDefault="0015177B" w:rsidP="001517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15177B" w:rsidRDefault="0015177B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7B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5F49B4" w:rsidRDefault="005F49B4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B4" w:rsidRDefault="005F49B4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B4" w:rsidRPr="0015177B" w:rsidRDefault="005F49B4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B4" w:rsidRDefault="0015177B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понятия шахматной игры. (3 часа)</w:t>
      </w:r>
    </w:p>
    <w:p w:rsidR="0015177B" w:rsidRPr="0015177B" w:rsidRDefault="0015177B" w:rsidP="001517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15177B" w:rsidRDefault="0015177B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5F49B4" w:rsidRPr="0015177B" w:rsidRDefault="005F49B4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B4" w:rsidRDefault="0015177B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термины и понятия в шахматной игре (3 часа)</w:t>
      </w:r>
    </w:p>
    <w:p w:rsidR="0015177B" w:rsidRPr="0015177B" w:rsidRDefault="0015177B" w:rsidP="001517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15177B" w:rsidRDefault="0015177B" w:rsidP="005F4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 и черное поле, горизонталь, вертикаль, диагональ, центр, шахматные фигуры (ладья, слон, ферзь, конь, пешка, король).</w:t>
      </w:r>
    </w:p>
    <w:p w:rsidR="005F49B4" w:rsidRPr="0015177B" w:rsidRDefault="005F49B4" w:rsidP="00151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7B" w:rsidRPr="0015177B" w:rsidRDefault="0015177B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взятие каждой фигуры (2 час)</w:t>
      </w:r>
    </w:p>
    <w:p w:rsidR="005F49B4" w:rsidRDefault="0015177B" w:rsidP="00151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действий в шахматах (9 часов).</w:t>
      </w:r>
    </w:p>
    <w:p w:rsidR="0015177B" w:rsidRPr="0015177B" w:rsidRDefault="0015177B" w:rsidP="001517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15177B" w:rsidRDefault="0015177B" w:rsidP="005F4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Нападение, начальное положение, ход, взятие, удар, взятие на проходе, длинная и короткая рокировка, шах, мат, пат, ничья</w:t>
      </w:r>
      <w:r w:rsidR="005F4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</w:p>
    <w:p w:rsidR="005F49B4" w:rsidRDefault="005F49B4" w:rsidP="005F4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приемов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5F49B4" w:rsidRPr="0015177B" w:rsidRDefault="005F49B4" w:rsidP="005F4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B4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шахматных </w:t>
      </w:r>
      <w:proofErr w:type="gramStart"/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фигур(</w:t>
      </w:r>
      <w:proofErr w:type="gramEnd"/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часа)</w:t>
      </w:r>
    </w:p>
    <w:p w:rsidR="005F49B4" w:rsidRPr="0015177B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15177B" w:rsidRDefault="005F49B4" w:rsidP="00151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177B" w:rsidRPr="00151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равнительная сила 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B4" w:rsidRPr="0015177B" w:rsidRDefault="005F49B4" w:rsidP="00151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proofErr w:type="gramStart"/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тактические  приемы</w:t>
      </w:r>
      <w:proofErr w:type="gramEnd"/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часов)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5F49B4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удар. Вилка. Связка. Размен. Ж</w:t>
      </w:r>
      <w:r w:rsidRPr="005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</w:p>
    <w:p w:rsidR="005F49B4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приемов игры.</w:t>
      </w:r>
    </w:p>
    <w:p w:rsidR="005F49B4" w:rsidRP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Шахматная партия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часов</w:t>
      </w:r>
      <w:r w:rsidR="0015177B" w:rsidRPr="001517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5F49B4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проведения шахматной партии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</w:p>
    <w:p w:rsidR="005F49B4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шахматной партии.</w:t>
      </w:r>
    </w:p>
    <w:p w:rsidR="005F49B4" w:rsidRP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Запись шахматной партии (1 час)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</w:p>
    <w:p w:rsidR="005F49B4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Шахматная нотация</w:t>
      </w:r>
    </w:p>
    <w:p w:rsidR="005F49B4" w:rsidRP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дебюта (3 часа).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</w:p>
    <w:p w:rsidR="005F49B4" w:rsidRP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практической игры.</w:t>
      </w:r>
    </w:p>
    <w:p w:rsidR="0015177B" w:rsidRDefault="005F49B4" w:rsidP="005F49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15177B" w:rsidRPr="0015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игра (3 часа)</w:t>
      </w:r>
    </w:p>
    <w:p w:rsidR="005F49B4" w:rsidRDefault="005F49B4" w:rsidP="005F49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</w:p>
    <w:p w:rsidR="006A4F0A" w:rsidRPr="002F282D" w:rsidRDefault="005F49B4" w:rsidP="002F28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Шахматный турнир</w:t>
      </w:r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1.4 Планируемые результаты</w:t>
      </w:r>
    </w:p>
    <w:p w:rsidR="006A4F0A" w:rsidRPr="006A4F0A" w:rsidRDefault="006A4F0A" w:rsidP="006A4F0A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игры в шахматы, включая сложные моменты: пат, троекратное повторение ходов, вечный шах, взятие на проходе и др.;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ценность шахматных фигур, объяснять, почему одни фигуры сильнее, а </w:t>
      </w:r>
      <w:proofErr w:type="gram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 —</w:t>
      </w:r>
      <w:proofErr w:type="gram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слабее;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элементарные тактические приемы: вилка, связка — и успешно применять их на практике;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простейшие планы в миттельшпиле, например, матовая атака на короля или размены с переходом в выигранное окончание;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шахматную нотацию;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сложные тактические приемы: отвлечение, завлечение, блокировка и др.;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основы эндшпиля на примере простых окончаний, таких как король с пешкой против короля; </w:t>
      </w:r>
    </w:p>
    <w:p w:rsidR="006A4F0A" w:rsidRPr="006A4F0A" w:rsidRDefault="006A4F0A" w:rsidP="006A4F0A">
      <w:pPr>
        <w:keepNext/>
        <w:keepLines/>
        <w:numPr>
          <w:ilvl w:val="0"/>
          <w:numId w:val="7"/>
        </w:num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простейшие стратегические идеи в дебюте, миттельшпиле и эндшпиле.</w:t>
      </w:r>
    </w:p>
    <w:p w:rsidR="006A4F0A" w:rsidRPr="006A4F0A" w:rsidRDefault="006A4F0A" w:rsidP="006A4F0A">
      <w:pPr>
        <w:keepNext/>
        <w:keepLines/>
        <w:spacing w:after="0" w:line="276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A4F0A" w:rsidRPr="006A4F0A" w:rsidRDefault="006A4F0A" w:rsidP="006A4F0A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переводить практическую задачу в учебную;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учебно-познавательную задачу, обосновывать ее своими интересами, мотивами, учебными потребностями, поставленными проблемами;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способ решения задачи из изученных, оценивать целесообразность и эффективность выбранного алгоритма;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алгоритм (или его часть) для решения учебной задачи, учитывать время, необходимое для этого;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логические операции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ложные и истинные утверждения;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аргументы, подтверждающие собственное обобщение, вывод с учетом существующих точек зрения; </w:t>
      </w:r>
    </w:p>
    <w:p w:rsidR="006A4F0A" w:rsidRPr="006A4F0A" w:rsidRDefault="006A4F0A" w:rsidP="006A4F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6A4F0A" w:rsidRPr="006A4F0A" w:rsidRDefault="006A4F0A" w:rsidP="006A4F0A">
      <w:pPr>
        <w:keepNext/>
        <w:keepLines/>
        <w:numPr>
          <w:ilvl w:val="0"/>
          <w:numId w:val="7"/>
        </w:num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с использованием дедуктивных и индуктивных умозаключений, умозаключений по аналогии.</w:t>
      </w:r>
    </w:p>
    <w:p w:rsidR="006A4F0A" w:rsidRPr="006A4F0A" w:rsidRDefault="006A4F0A" w:rsidP="006A4F0A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A4F0A" w:rsidRDefault="006A4F0A" w:rsidP="006A4F0A">
      <w:pPr>
        <w:keepNext/>
        <w:keepLines/>
        <w:spacing w:after="0" w:line="276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</w:t>
      </w:r>
    </w:p>
    <w:p w:rsidR="002F282D" w:rsidRPr="006A4F0A" w:rsidRDefault="002F282D" w:rsidP="006A4F0A">
      <w:pPr>
        <w:keepNext/>
        <w:keepLines/>
        <w:spacing w:after="0" w:line="276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A4F0A" w:rsidRPr="006A4F0A" w:rsidRDefault="006A4F0A" w:rsidP="006A4F0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партнёра, умение владеть собой и добиваться цели; </w:t>
      </w:r>
    </w:p>
    <w:p w:rsidR="006A4F0A" w:rsidRPr="006A4F0A" w:rsidRDefault="006A4F0A" w:rsidP="006A4F0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правильное поведение во время игры; </w:t>
      </w:r>
    </w:p>
    <w:p w:rsidR="006A4F0A" w:rsidRPr="006A4F0A" w:rsidRDefault="006A4F0A" w:rsidP="006A4F0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чувство ответственности и взаимопомощи; </w:t>
      </w:r>
    </w:p>
    <w:p w:rsidR="006A4F0A" w:rsidRPr="006A4F0A" w:rsidRDefault="006A4F0A" w:rsidP="006A4F0A">
      <w:pPr>
        <w:keepNext/>
        <w:keepLines/>
        <w:numPr>
          <w:ilvl w:val="0"/>
          <w:numId w:val="8"/>
        </w:num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целеустремлённость, трудолюбие.</w:t>
      </w:r>
    </w:p>
    <w:p w:rsidR="006A4F0A" w:rsidRPr="006A4F0A" w:rsidRDefault="006A4F0A" w:rsidP="006A4F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Default="006A4F0A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Pr="006A4F0A" w:rsidRDefault="002F282D" w:rsidP="006A4F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Toc85735156"/>
      <w:bookmarkStart w:id="6" w:name="_Toc116213323"/>
      <w:r w:rsidRPr="006A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Комплекс организационно - педагогических условий</w:t>
      </w:r>
      <w:bookmarkEnd w:id="5"/>
      <w:bookmarkEnd w:id="6"/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Toc85735157"/>
      <w:bookmarkStart w:id="8" w:name="_Toc116213324"/>
      <w:r w:rsidRPr="006A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Календарный учебный график</w:t>
      </w:r>
      <w:bookmarkEnd w:id="7"/>
      <w:bookmarkEnd w:id="8"/>
    </w:p>
    <w:p w:rsidR="006A4F0A" w:rsidRP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6A4F0A" w:rsidRPr="006A4F0A" w:rsidTr="006A4F0A"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6A4F0A" w:rsidRPr="006A4F0A" w:rsidTr="006A4F0A"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A4F0A" w:rsidRPr="006A4F0A" w:rsidTr="006A4F0A"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A4F0A" w:rsidRPr="006A4F0A" w:rsidTr="006A4F0A"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начла и окончания учебного года</w:t>
            </w:r>
          </w:p>
        </w:tc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01.09.2023-31.05.2024г.</w:t>
            </w:r>
          </w:p>
        </w:tc>
      </w:tr>
      <w:tr w:rsidR="006A4F0A" w:rsidRPr="006A4F0A" w:rsidTr="006A4F0A"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4927" w:type="dxa"/>
            <w:shd w:val="clear" w:color="auto" w:fill="auto"/>
          </w:tcPr>
          <w:p w:rsidR="006A4F0A" w:rsidRPr="006A4F0A" w:rsidRDefault="006A4F0A" w:rsidP="006A4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ежегодно</w:t>
            </w:r>
          </w:p>
        </w:tc>
      </w:tr>
    </w:tbl>
    <w:p w:rsidR="006A4F0A" w:rsidRPr="006A4F0A" w:rsidRDefault="006A4F0A" w:rsidP="006A4F0A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_Toc85735158"/>
      <w:bookmarkStart w:id="10" w:name="_Toc116213325"/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Условия реализации программы</w:t>
      </w:r>
      <w:bookmarkEnd w:id="9"/>
      <w:bookmarkEnd w:id="10"/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Материально-техническое обеспечение</w:t>
      </w:r>
    </w:p>
    <w:p w:rsidR="006A4F0A" w:rsidRPr="006A4F0A" w:rsidRDefault="006A4F0A" w:rsidP="006A4F0A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4F0A" w:rsidRPr="006A4F0A" w:rsidRDefault="006A4F0A" w:rsidP="006A4F0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компьютер учителя -1 </w:t>
      </w:r>
      <w:proofErr w:type="spellStart"/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6A4F0A" w:rsidRPr="006A4F0A" w:rsidRDefault="006A4F0A" w:rsidP="006A4F0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компьютер ученика-10 </w:t>
      </w:r>
      <w:proofErr w:type="spellStart"/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6A4F0A" w:rsidRPr="006A4F0A" w:rsidRDefault="006A4F0A" w:rsidP="006A4F0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 – 1 </w:t>
      </w:r>
      <w:proofErr w:type="spellStart"/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6A4F0A" w:rsidRPr="006A4F0A" w:rsidRDefault="006A4F0A" w:rsidP="006A4F0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Принтер- 1 </w:t>
      </w:r>
      <w:proofErr w:type="spellStart"/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6A4F0A" w:rsidRPr="006A4F0A" w:rsidRDefault="006A4F0A" w:rsidP="006A4F0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Сканер – 1 </w:t>
      </w:r>
      <w:proofErr w:type="spellStart"/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6A4F0A" w:rsidRPr="006A4F0A" w:rsidRDefault="006A4F0A" w:rsidP="006A4F0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комплекты в соответствующем количестве</w:t>
      </w:r>
    </w:p>
    <w:p w:rsidR="006A4F0A" w:rsidRPr="006A4F0A" w:rsidRDefault="006A4F0A" w:rsidP="006A4F0A">
      <w:pPr>
        <w:keepNext/>
        <w:keepLines/>
        <w:numPr>
          <w:ilvl w:val="0"/>
          <w:numId w:val="9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шахматный набор</w:t>
      </w:r>
    </w:p>
    <w:p w:rsidR="006A4F0A" w:rsidRPr="006A4F0A" w:rsidRDefault="006A4F0A" w:rsidP="006A4F0A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0A" w:rsidRPr="006A4F0A" w:rsidRDefault="006A4F0A" w:rsidP="006A4F0A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Информационное обеспечение</w:t>
      </w:r>
    </w:p>
    <w:p w:rsidR="006A4F0A" w:rsidRPr="006A4F0A" w:rsidRDefault="006A4F0A" w:rsidP="006A4F0A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4F0A" w:rsidRPr="006A4F0A" w:rsidRDefault="006A4F0A" w:rsidP="006A4F0A">
      <w:pPr>
        <w:shd w:val="clear" w:color="auto" w:fill="FFFFFF"/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реализуется при доступе к библиотечному фонду литературы; электронным библиотечным фондам; информационным </w:t>
      </w:r>
      <w:proofErr w:type="spellStart"/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интернет-ресурсам</w:t>
      </w:r>
      <w:proofErr w:type="spellEnd"/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Шахматистам.рф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28 </w:t>
      </w: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Flash-видеуроков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каталог файлов (книги, записи, софт и др. – более 6500 позиций), энциклопедия персон, игроков (до 2016 года включительно), дебютов.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www.openchess.ru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этом сайте Вы можете сразиться с другими игроками в шахматы, </w:t>
      </w: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кингчесс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в шахматы Фишера. Игра ведется в двух зонах: блиц и </w:t>
      </w: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оффлайн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Рейтинги. Форум. Имеется система тренировок, основанная на анализе партий, сыгранных когда-то маститыми шахматистами (262 партии). Начиная с некоторого хода, вам будет предложено начать угадывать, как сыграл победитель партии. Ваша задача – угадать как можно больше ходов. 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www.sparkchess.ru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Сервер для онлайн-игры в шахматы с компьютером или людьми из </w:t>
      </w: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разных уголков мира. При игре с людьми обсчитывается рейтинг. Можно играть без регистрации.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www.chessok.net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Видеоуроки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(более 200 записей), биографии шахматистов, новости шахматного мира. Игра с компьютером без регистрации на сайте в одной из двух программ на выбор - либо "</w:t>
      </w: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ЧессСпарк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", либо "</w:t>
      </w: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АзисЧесс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".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www.chesswood.ru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Есть возможность играть через сайт с людьми. Раздел </w:t>
      </w: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Chess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-TV – шахматные турниры онлайн.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www.playinchess.net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страницах этого сайта вы можете создать новую игру или присоединиться к игре, которая уже создана другими пользователями сайта, и играть в шахматы онлайн.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www.xchess.ru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Имеются оригинальные разделы "Задачи-шутки" и "Дебютные ловушки".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www.chess-samara.ru </w:t>
      </w:r>
    </w:p>
    <w:p w:rsidR="006A4F0A" w:rsidRPr="00487B16" w:rsidRDefault="006A4F0A" w:rsidP="006A4F0A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Есть возможность играть на сайте с людьми, а также следить за партиями, которые ведут другие игроки, анализировать архив своих и чужих партий. Сообщество игроков, рейтинги. </w:t>
      </w:r>
    </w:p>
    <w:p w:rsidR="006A4F0A" w:rsidRPr="00487B16" w:rsidRDefault="006A4F0A" w:rsidP="006A4F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www.shahmaty.info </w:t>
      </w:r>
    </w:p>
    <w:p w:rsidR="006A4F0A" w:rsidRPr="00487B16" w:rsidRDefault="006A4F0A" w:rsidP="006A4F0A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сайте можно ознакомиться с рейтингом ФИДЕ, следить за онлайн рейтингом </w:t>
      </w:r>
      <w:proofErr w:type="spellStart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топовых</w:t>
      </w:r>
      <w:proofErr w:type="spellEnd"/>
      <w:r w:rsidRPr="00487B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игроков, смотреть за прямыми трансляциями партий, читать новости. Нет обучения и онлайн-игр, но есть раздел с задачами.</w:t>
      </w:r>
    </w:p>
    <w:p w:rsidR="006A4F0A" w:rsidRPr="00487B16" w:rsidRDefault="006A4F0A" w:rsidP="006A4F0A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6A4F0A" w:rsidRPr="006A4F0A" w:rsidRDefault="006A4F0A" w:rsidP="006A4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обеспечивается педагогическими работниками, отвечающими уровню образования по профилю программы и выполняющим 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 г. № 298н «Об утверждении профессионального стандарта «Педагог дополнительного образования детей и взрослых». Без требований к опыту работы.</w:t>
      </w: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0A" w:rsidRPr="006A4F0A" w:rsidRDefault="006A4F0A" w:rsidP="006A4F0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85654960"/>
      <w:bookmarkStart w:id="12" w:name="_Toc85655888"/>
      <w:bookmarkStart w:id="13" w:name="_Toc116206698"/>
      <w:bookmarkStart w:id="14" w:name="_Toc116208756"/>
      <w:bookmarkStart w:id="15" w:name="_Toc116211721"/>
      <w:bookmarkStart w:id="16" w:name="_Toc116213326"/>
      <w:bookmarkStart w:id="17" w:name="_Toc85735162"/>
      <w:r w:rsidRPr="006A4F0A">
        <w:rPr>
          <w:rFonts w:ascii="Times New Roman" w:eastAsia="Times New Roman" w:hAnsi="Times New Roman" w:cs="Times New Roman"/>
          <w:b/>
          <w:bCs/>
          <w:sz w:val="28"/>
          <w:szCs w:val="28"/>
        </w:rPr>
        <w:t>2.3. Формы аттестации.</w:t>
      </w:r>
      <w:bookmarkEnd w:id="11"/>
      <w:bookmarkEnd w:id="12"/>
      <w:bookmarkEnd w:id="13"/>
      <w:bookmarkEnd w:id="14"/>
      <w:bookmarkEnd w:id="15"/>
      <w:bookmarkEnd w:id="16"/>
    </w:p>
    <w:p w:rsidR="006A4F0A" w:rsidRPr="006A4F0A" w:rsidRDefault="006A4F0A" w:rsidP="006A4F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:rsidR="006A4F0A" w:rsidRPr="006A4F0A" w:rsidRDefault="006A4F0A" w:rsidP="006A4F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</w:p>
    <w:p w:rsidR="006A4F0A" w:rsidRPr="006A4F0A" w:rsidRDefault="006A4F0A" w:rsidP="006A4F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</w:p>
    <w:p w:rsidR="006A4F0A" w:rsidRPr="006A4F0A" w:rsidRDefault="006A4F0A" w:rsidP="006A4F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85654961"/>
      <w:bookmarkStart w:id="19" w:name="_Toc85655889"/>
      <w:bookmarkStart w:id="20" w:name="_Toc116206699"/>
      <w:bookmarkStart w:id="21" w:name="_Toc116208757"/>
      <w:bookmarkStart w:id="22" w:name="_Toc116211722"/>
      <w:bookmarkStart w:id="23" w:name="_Toc116213327"/>
      <w:r w:rsidRPr="006A4F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 Оценочные материалы.</w:t>
      </w:r>
      <w:bookmarkEnd w:id="18"/>
      <w:bookmarkEnd w:id="19"/>
      <w:bookmarkEnd w:id="20"/>
      <w:bookmarkEnd w:id="21"/>
      <w:bookmarkEnd w:id="22"/>
      <w:bookmarkEnd w:id="23"/>
    </w:p>
    <w:p w:rsidR="006A4F0A" w:rsidRPr="006A4F0A" w:rsidRDefault="006A4F0A" w:rsidP="006A4F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04"/>
      </w:tblGrid>
      <w:tr w:rsidR="005A2320" w:rsidRPr="001F4B73" w:rsidTr="00393BFF">
        <w:tc>
          <w:tcPr>
            <w:tcW w:w="0" w:type="auto"/>
            <w:hideMark/>
          </w:tcPr>
          <w:p w:rsidR="005A2320" w:rsidRPr="001F4B73" w:rsidRDefault="005A2320" w:rsidP="0039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5A2320" w:rsidRPr="001F4B73" w:rsidRDefault="005A2320" w:rsidP="00393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Методики</w:t>
            </w:r>
          </w:p>
        </w:tc>
      </w:tr>
      <w:tr w:rsidR="005A2320" w:rsidRPr="001F4B73" w:rsidTr="00393BFF">
        <w:tc>
          <w:tcPr>
            <w:tcW w:w="0" w:type="auto"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теоретических знаний и практических умений обучающихся</w:t>
            </w:r>
          </w:p>
        </w:tc>
        <w:tc>
          <w:tcPr>
            <w:tcW w:w="0" w:type="auto"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  <w:tr w:rsidR="005A2320" w:rsidRPr="001F4B73" w:rsidTr="00393BFF">
        <w:tc>
          <w:tcPr>
            <w:tcW w:w="0" w:type="auto"/>
            <w:hideMark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развития личности обучающихся</w:t>
            </w:r>
          </w:p>
        </w:tc>
        <w:tc>
          <w:tcPr>
            <w:tcW w:w="0" w:type="auto"/>
            <w:hideMark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выявления коммуникативных склонностей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Р.В.Овчаровой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Приложение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2)</w:t>
            </w:r>
          </w:p>
        </w:tc>
      </w:tr>
      <w:tr w:rsidR="005A2320" w:rsidRPr="001F4B73" w:rsidTr="00393BFF">
        <w:tc>
          <w:tcPr>
            <w:tcW w:w="0" w:type="auto"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  <w:r w:rsidRPr="004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предоставляемыми образовательными услугами</w:t>
            </w:r>
          </w:p>
        </w:tc>
        <w:tc>
          <w:tcPr>
            <w:tcW w:w="0" w:type="auto"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Анкета для учащихся в конце учебного года     Приложение №3      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2320" w:rsidRPr="001F4B73" w:rsidTr="00393BFF">
        <w:tc>
          <w:tcPr>
            <w:tcW w:w="0" w:type="auto"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</w:tcPr>
          <w:p w:rsidR="005A2320" w:rsidRPr="001F4B73" w:rsidRDefault="005A2320" w:rsidP="00393BF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1F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1F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6A4F0A" w:rsidRPr="006A4F0A" w:rsidRDefault="006A4F0A" w:rsidP="006A4F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0A" w:rsidRPr="006A4F0A" w:rsidRDefault="006A4F0A" w:rsidP="006A4F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_Toc85654962"/>
      <w:bookmarkStart w:id="25" w:name="_Toc85655890"/>
      <w:bookmarkStart w:id="26" w:name="_Toc116206700"/>
      <w:bookmarkStart w:id="27" w:name="_Toc116208758"/>
      <w:bookmarkStart w:id="28" w:name="_Toc116211723"/>
      <w:bookmarkStart w:id="29" w:name="_Toc116213328"/>
      <w:r w:rsidRPr="006A4F0A">
        <w:rPr>
          <w:rFonts w:ascii="Times New Roman" w:eastAsia="Times New Roman" w:hAnsi="Times New Roman" w:cs="Times New Roman"/>
          <w:b/>
          <w:bCs/>
          <w:sz w:val="28"/>
          <w:szCs w:val="28"/>
        </w:rPr>
        <w:t>2.5. Методические материалы.</w:t>
      </w:r>
      <w:bookmarkEnd w:id="24"/>
      <w:bookmarkEnd w:id="25"/>
      <w:bookmarkEnd w:id="26"/>
      <w:bookmarkEnd w:id="27"/>
      <w:bookmarkEnd w:id="28"/>
      <w:bookmarkEnd w:id="29"/>
    </w:p>
    <w:p w:rsidR="006A4F0A" w:rsidRPr="006A4F0A" w:rsidRDefault="006A4F0A" w:rsidP="006A4F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F0A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6A4F0A" w:rsidRPr="006A4F0A" w:rsidRDefault="006A4F0A" w:rsidP="006A4F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F0A" w:rsidRPr="006A4F0A" w:rsidRDefault="006A4F0A" w:rsidP="006A4F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6A4F0A" w:rsidRPr="006A4F0A" w:rsidRDefault="006A4F0A" w:rsidP="006A4F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6A4F0A" w:rsidRPr="006A4F0A" w:rsidRDefault="006A4F0A" w:rsidP="006A4F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</w:p>
    <w:p w:rsidR="006A4F0A" w:rsidRPr="006A4F0A" w:rsidRDefault="006A4F0A" w:rsidP="006A4F0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0A" w:rsidRPr="006A4F0A" w:rsidRDefault="006A4F0A" w:rsidP="006A4F0A">
      <w:pPr>
        <w:numPr>
          <w:ilvl w:val="0"/>
          <w:numId w:val="4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</w:t>
      </w:r>
    </w:p>
    <w:p w:rsidR="006A4F0A" w:rsidRPr="006A4F0A" w:rsidRDefault="006A4F0A" w:rsidP="006A4F0A">
      <w:pPr>
        <w:numPr>
          <w:ilvl w:val="0"/>
          <w:numId w:val="4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6A4F0A" w:rsidRPr="006A4F0A" w:rsidRDefault="006A4F0A" w:rsidP="006A4F0A">
      <w:pPr>
        <w:numPr>
          <w:ilvl w:val="0"/>
          <w:numId w:val="4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</w:p>
    <w:p w:rsidR="006A4F0A" w:rsidRPr="006A4F0A" w:rsidRDefault="006A4F0A" w:rsidP="006A4F0A">
      <w:pPr>
        <w:numPr>
          <w:ilvl w:val="0"/>
          <w:numId w:val="4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6A4F0A" w:rsidRPr="006A4F0A" w:rsidRDefault="006A4F0A" w:rsidP="006A4F0A">
      <w:pPr>
        <w:numPr>
          <w:ilvl w:val="0"/>
          <w:numId w:val="4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0A" w:rsidRPr="006A4F0A" w:rsidRDefault="006A4F0A" w:rsidP="006A4F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обучения</w:t>
      </w:r>
    </w:p>
    <w:p w:rsidR="006A4F0A" w:rsidRPr="006A4F0A" w:rsidRDefault="006A4F0A" w:rsidP="006A4F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:rsidR="006A4F0A" w:rsidRPr="006A4F0A" w:rsidRDefault="006A4F0A" w:rsidP="006A4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взаимодействия</w:t>
      </w:r>
    </w:p>
    <w:p w:rsidR="006A4F0A" w:rsidRPr="006A4F0A" w:rsidRDefault="006A4F0A" w:rsidP="006A4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</w:t>
      </w:r>
    </w:p>
    <w:p w:rsidR="006A4F0A" w:rsidRPr="006A4F0A" w:rsidRDefault="006A4F0A" w:rsidP="006A4F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</w:t>
      </w: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6A4F0A" w:rsidRPr="006A4F0A" w:rsidRDefault="006A4F0A" w:rsidP="006A4F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0A" w:rsidRPr="006A4F0A" w:rsidRDefault="006A4F0A" w:rsidP="006A4F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Шахматные комплекты (фигуры и доски), </w:t>
      </w:r>
    </w:p>
    <w:p w:rsidR="006A4F0A" w:rsidRPr="006A4F0A" w:rsidRDefault="006A4F0A" w:rsidP="006A4F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демонстрационная магнитная шахматная доска, </w:t>
      </w:r>
    </w:p>
    <w:p w:rsidR="006A4F0A" w:rsidRDefault="006A4F0A" w:rsidP="006A4F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0A">
        <w:rPr>
          <w:rFonts w:ascii="Times New Roman" w:eastAsia="Calibri" w:hAnsi="Times New Roman" w:cs="Times New Roman"/>
          <w:sz w:val="28"/>
          <w:szCs w:val="28"/>
        </w:rPr>
        <w:t xml:space="preserve">компьютерное программное обеспечение </w:t>
      </w:r>
      <w:bookmarkStart w:id="30" w:name="_Toc116213329"/>
    </w:p>
    <w:p w:rsidR="002F282D" w:rsidRDefault="002F282D" w:rsidP="002F28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82D" w:rsidRDefault="002F282D" w:rsidP="00124604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82D" w:rsidRPr="006A4F0A" w:rsidRDefault="002F282D" w:rsidP="002F282D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 Список литературы</w:t>
      </w:r>
    </w:p>
    <w:p w:rsidR="002F282D" w:rsidRPr="006A4F0A" w:rsidRDefault="002F282D" w:rsidP="002F282D">
      <w:pPr>
        <w:keepNext/>
        <w:keepLines/>
        <w:spacing w:after="0" w:line="276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B16" w:rsidRPr="00795190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Sarhan</w:t>
      </w:r>
      <w:proofErr w:type="spellEnd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Guliev</w:t>
      </w:r>
      <w:proofErr w:type="spellEnd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Manual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Chess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Endings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Lehrbuch</w:t>
      </w:r>
      <w:proofErr w:type="spellEnd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Schachendspiel</w:t>
      </w:r>
      <w:proofErr w:type="spellEnd"/>
      <w:r w:rsidR="00393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шахматных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окончаний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Manual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finales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ajedrecisticos</w:t>
      </w:r>
      <w:proofErr w:type="spellEnd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SarhanGuliev</w:t>
      </w:r>
      <w:proofErr w:type="spellEnd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Start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proofErr w:type="gramEnd"/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шахматный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Chess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22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2011</w:t>
      </w:r>
      <w:r w:rsidRPr="001D2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393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393BFF" w:rsidRPr="00795190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6A4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9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B16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Авербах, Ю. Л. Жизнь шахматиста в шахматной системе. Воспоминания гроссмейстера / Ю.Л. Авербах. - М.: Человек, 2012. - 320 c.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Гулиев, С. РШД.ВШМ.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Крамник.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партии 14-го чемпионата мира по шахматам / С. Гулиев. - Москва: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-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343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Калиниченко, Н. Королевский гамбит / Н. Калиниченко. - М.: Гранд-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Фаир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2011.-</w:t>
      </w:r>
      <w:proofErr w:type="gram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Лонгригг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Шахматы / Д.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Лонгригг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АСТ,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- 256 c.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Лысенко, Сергей Беседы с шахматным психологом / Сергей Лысенко. 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Машиностроение</w:t>
      </w:r>
      <w:proofErr w:type="gramEnd"/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>,2011.-104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7.Межзональные 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турниры. Рига-79, Рио-де-Жанейро-79. 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 </w:t>
      </w:r>
      <w:proofErr w:type="gramStart"/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Машиностроение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proofErr w:type="gram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- 416 c.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Петрушина, Н.М. Шахматные окончания для детей / Н.М. Петрушина. - </w:t>
      </w:r>
      <w:proofErr w:type="spellStart"/>
      <w:proofErr w:type="gram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М.:Феникс</w:t>
      </w:r>
      <w:proofErr w:type="spellEnd"/>
      <w:proofErr w:type="gram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Полугаевский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Рождение варианта / Л.А.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Полугаевский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Физкультура и спорт,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- 176 c.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Селезнев, Алексей 100 шахматных этюдов. Практикум по эндшпил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>ю / Алексей Селезнев. - Москва: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2013. - 104 c.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Фишер, Бобби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Бобби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Фишер учит играть в шахматы / Бобби </w:t>
      </w:r>
      <w:proofErr w:type="gram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Фишер ,</w:t>
      </w:r>
      <w:proofErr w:type="gram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Гуфельд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Русский шахматный дом /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RussianChessHouse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- 278 c.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Халифман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Дебют белыми по... (комплект из 16 книг) / А.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Халифман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Гарде,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</w:p>
    <w:p w:rsidR="00393BFF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Черняк, В. Г. Мы играем в шахматы / В.Г. Черняк. - М.: Физкультура и спорт,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- 224 c.</w:t>
      </w:r>
    </w:p>
    <w:p w:rsidR="002F282D" w:rsidRPr="006A4F0A" w:rsidRDefault="002F282D" w:rsidP="002F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Шахматный информатор 44. VII-XII 1987. - М.: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SahovskiInformator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- 444 c.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Юдович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Занимательные шахматы / М. </w:t>
      </w:r>
      <w:proofErr w:type="spellStart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Юдович</w:t>
      </w:r>
      <w:proofErr w:type="spellEnd"/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Физкультура и спорт, </w:t>
      </w:r>
      <w:r w:rsidRPr="006A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- 232 c.</w:t>
      </w:r>
    </w:p>
    <w:p w:rsidR="002F282D" w:rsidRPr="006A4F0A" w:rsidRDefault="002F282D" w:rsidP="002F282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Pr="006A4F0A" w:rsidRDefault="002F282D" w:rsidP="002F282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Pr="006A4F0A" w:rsidRDefault="002F282D" w:rsidP="002F282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Pr="006A4F0A" w:rsidRDefault="002F282D" w:rsidP="002F282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Default="002F282D" w:rsidP="002F282D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82D" w:rsidRDefault="002F282D" w:rsidP="00393BFF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7"/>
    <w:bookmarkEnd w:id="30"/>
    <w:p w:rsid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BFF" w:rsidRDefault="00393BFF" w:rsidP="006A4F0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BFF" w:rsidRPr="006A4F0A" w:rsidRDefault="00393BFF" w:rsidP="006A4F0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B16" w:rsidRDefault="00487B16" w:rsidP="002F282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2D" w:rsidRPr="006A4F0A" w:rsidRDefault="002F282D" w:rsidP="002F282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Приложение1</w:t>
      </w:r>
    </w:p>
    <w:p w:rsidR="002F282D" w:rsidRDefault="002F282D" w:rsidP="006A4F0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0A" w:rsidRP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6A4F0A" w:rsidRPr="006A4F0A" w:rsidRDefault="006A4F0A" w:rsidP="006A4F0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шах и мат» - 1 год обучения</w:t>
      </w:r>
    </w:p>
    <w:p w:rsidR="002F282D" w:rsidRPr="002F282D" w:rsidRDefault="002F282D" w:rsidP="002F2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084"/>
        <w:gridCol w:w="850"/>
        <w:gridCol w:w="851"/>
        <w:gridCol w:w="797"/>
        <w:gridCol w:w="2179"/>
      </w:tblGrid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/контроля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A56327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из истории шахмат</w:t>
            </w: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из истории шахмат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1D2270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понятия шахматной игры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trHeight w:val="900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 во время занятий шахматами, понятие о травмах и способах их предупреждения.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1D2270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2F282D" w:rsidRPr="001D2270" w:rsidTr="00A061CE">
        <w:trPr>
          <w:trHeight w:val="534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поведения шахматистов, шахматный этикет. 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1D2270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2F282D" w:rsidRPr="001D2270" w:rsidTr="00A061CE">
        <w:trPr>
          <w:trHeight w:val="555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соревнования и правила их проведения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1D2270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термины и понятия в шахматной игре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trHeight w:val="585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 и черное поле, горизонталь, вертикаль, диагональ, центр.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1D2270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2F282D" w:rsidRPr="001D2270" w:rsidTr="00A061CE">
        <w:trPr>
          <w:trHeight w:val="570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 (ладья, слон, ферзь, конь, пешка, король).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A061CE" w:rsidRPr="001D2270" w:rsidTr="00A061CE">
        <w:trPr>
          <w:trHeight w:val="570"/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 (ладья, слон, ферзь, конь, пешка, король).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и взятие каждой фигуры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 и взятие каждой фигуры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1D2270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A061CE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 и взятие каждой фигуры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действий в шахматах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trHeight w:val="330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1D2270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trHeight w:val="370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Начальное положение, ход 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A061CE" w:rsidRPr="001D2270" w:rsidTr="00A061CE">
        <w:trPr>
          <w:trHeight w:val="370"/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A061CE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положение, ход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79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trHeight w:val="287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Взятие, удар, взятие на проходе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A061CE" w:rsidRPr="001D2270" w:rsidTr="00A061CE">
        <w:trPr>
          <w:trHeight w:val="287"/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A061CE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Взятие, удар, взятие на проходе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A061CE" w:rsidRPr="001D2270" w:rsidTr="00A061CE">
        <w:trPr>
          <w:trHeight w:val="287"/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A061CE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Взятие, удар, взятие на проходе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A061CE" w:rsidRPr="001D2270" w:rsidTr="00A061CE">
        <w:trPr>
          <w:trHeight w:val="287"/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A061CE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Взятие, удар, взятие на проходе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A061CE" w:rsidRPr="001D2270" w:rsidTr="00A061CE">
        <w:trPr>
          <w:trHeight w:val="287"/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A061CE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Взятие, удар, взятие на проходе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A061CE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trHeight w:val="279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 и короткая рокировка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trHeight w:val="285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Шах, мат.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trHeight w:val="286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Пат, ничья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A061CE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Ценность шахматных фигур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Сравнительная ценность фигур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A061CE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A061CE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84" w:type="dxa"/>
            <w:shd w:val="clear" w:color="auto" w:fill="auto"/>
          </w:tcPr>
          <w:p w:rsidR="00A061CE" w:rsidRPr="001D2270" w:rsidRDefault="002D3D3C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Сравнительная ценность фигур</w:t>
            </w:r>
          </w:p>
        </w:tc>
        <w:tc>
          <w:tcPr>
            <w:tcW w:w="850" w:type="dxa"/>
            <w:shd w:val="clear" w:color="auto" w:fill="auto"/>
          </w:tcPr>
          <w:p w:rsidR="00A061CE" w:rsidRPr="001D2270" w:rsidRDefault="00A061CE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61CE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061CE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A061CE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D3D3C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D3D3C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84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Сравнительная ценность фигур</w:t>
            </w:r>
          </w:p>
        </w:tc>
        <w:tc>
          <w:tcPr>
            <w:tcW w:w="850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="002D3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тактические </w:t>
            </w:r>
            <w:r w:rsidR="002D3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приемы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trHeight w:val="270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Двойной удар. Вилка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D3D3C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trHeight w:val="270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Связка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D3D3C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trHeight w:val="270"/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Размен, жертва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D3D3C" w:rsidP="002F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Шахматная партия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25-29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 проведения шахматной партии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D3D3C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84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 проведения шахматной партии</w:t>
            </w:r>
          </w:p>
        </w:tc>
        <w:tc>
          <w:tcPr>
            <w:tcW w:w="850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D3D3C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D3D3C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84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 проведения шахматной партии</w:t>
            </w:r>
          </w:p>
        </w:tc>
        <w:tc>
          <w:tcPr>
            <w:tcW w:w="850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D3D3C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D3D3C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84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 проведения шахматной партии</w:t>
            </w:r>
          </w:p>
        </w:tc>
        <w:tc>
          <w:tcPr>
            <w:tcW w:w="850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D3D3C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D3D3C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D3D3C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084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 проведения шахматной партии</w:t>
            </w:r>
          </w:p>
        </w:tc>
        <w:tc>
          <w:tcPr>
            <w:tcW w:w="850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D3D3C" w:rsidRPr="001D2270" w:rsidRDefault="002D3D3C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D3D3C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Запись шахматной партии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Шахматная нотация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A56327" w:rsidP="00A5632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игра.</w:t>
            </w:r>
          </w:p>
        </w:tc>
      </w:tr>
      <w:tr w:rsidR="002E6629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84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850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игра.</w:t>
            </w:r>
          </w:p>
        </w:tc>
      </w:tr>
      <w:tr w:rsidR="002E6629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84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850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игра.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84" w:type="dxa"/>
            <w:shd w:val="clear" w:color="auto" w:fill="auto"/>
          </w:tcPr>
          <w:p w:rsidR="002F282D" w:rsidRPr="001D2270" w:rsidRDefault="002E6629" w:rsidP="002E662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="002F282D"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игра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игра.</w:t>
            </w: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2F282D"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турнир</w:t>
            </w:r>
          </w:p>
        </w:tc>
      </w:tr>
      <w:tr w:rsidR="002E6629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84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игра.</w:t>
            </w:r>
          </w:p>
        </w:tc>
        <w:tc>
          <w:tcPr>
            <w:tcW w:w="850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турнир</w:t>
            </w:r>
          </w:p>
        </w:tc>
      </w:tr>
      <w:tr w:rsidR="002E6629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E6629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84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игра.</w:t>
            </w:r>
          </w:p>
        </w:tc>
        <w:tc>
          <w:tcPr>
            <w:tcW w:w="850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2E6629" w:rsidRPr="001D2270" w:rsidRDefault="002E6629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турнир</w:t>
            </w:r>
          </w:p>
        </w:tc>
      </w:tr>
      <w:tr w:rsidR="002F282D" w:rsidRPr="001D2270" w:rsidTr="00A061CE">
        <w:trPr>
          <w:jc w:val="center"/>
        </w:trPr>
        <w:tc>
          <w:tcPr>
            <w:tcW w:w="986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84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7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79" w:type="dxa"/>
            <w:shd w:val="clear" w:color="auto" w:fill="auto"/>
          </w:tcPr>
          <w:p w:rsidR="002F282D" w:rsidRPr="001D2270" w:rsidRDefault="002F282D" w:rsidP="002F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A4F0A" w:rsidRDefault="006A4F0A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F" w:rsidRDefault="00393BFF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F" w:rsidRDefault="00393BFF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F" w:rsidRDefault="00393BFF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F" w:rsidRDefault="00393BFF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F" w:rsidRDefault="00393BFF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5A2320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93BFF" w:rsidRDefault="00393BFF" w:rsidP="005A2320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выявления коммуникативных склонностей учащихся</w:t>
      </w:r>
    </w:p>
    <w:p w:rsidR="005A2320" w:rsidRPr="00AD002B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(составлена на основе материалов пособия </w:t>
      </w:r>
      <w:proofErr w:type="spellStart"/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Р.В.Овчаровой</w:t>
      </w:r>
      <w:proofErr w:type="spellEnd"/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книга школьного психолога»)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коммуникативных склонностей учащихся.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следующая инструкция: «Вам необходимо ответить на 20 вопросов. Свободно выражайте свое мнение по каждому из них и отвечайте на них только «да» или «нет». Если Ваш ответ на вопрос положителен, то в соответствующей клетке листа поставьте знак «+», если отрицательный, то «–». Представьте себе типичные ситуации и не задумывайтесь над деталями, не затрачивайте много времени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обдумывание, отвечайте быстро».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Часто ли Вам удается склонить большинство своих товарище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 принятию ими Вашего мнения?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Всегда ли Вам трудно ориентироваться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здавшейся критической ситуации?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Нравится ли Вам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общественной работой?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возникли некоторые помехи в осуществлении Ваших намерений, то легко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отступаете от задуманного?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Любите ли Вы придумывать или организовывать со своими товарищам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различные игры и развлечения?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Часто ли Вы откладываете на другие дни те дела,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нужно было выполнить сегодня?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Стремитесь ли Вы к тому, чтобы Ваши товарищи действовали в соответствии с Вашим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мнением?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Верно ли, что у Вас не бывает конфликтов с товарищами из-за невыполнения ими своих обещан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обязательств, обязанностей?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Часто ли Вы в решении важных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принимаете инициативу на себя?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Правда ли, что Вы обычно плохо ориентируетесь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езнакомой для Вас обстановке?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Возникает ли у Вас раздражение, если Вам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закончить начатое дело?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Правда ли, что Вы утомляетесь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частого общения с товарищами?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Часто ли Вы проявляете инициативу при решении вопросов, затрагивающих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 Ваших товарищей?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Верно ли, что Вы резко стремитесь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доказательству своей правоты?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Принимаете 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общественной работе?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Верно ли, что Вы не стремитесь отстаивать свое мнение или решение, если оно не было сразу принято Вашими товарищами?</w:t>
      </w:r>
    </w:p>
    <w:p w:rsidR="005A2320" w:rsidRPr="001F4B73" w:rsidRDefault="005A2320" w:rsidP="00487B1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Охотно ли Вы приступаете к организации различных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для своих товарищей?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Часто ли Вы опаздывает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деловые встречи, свидания?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Часто ли Вы оказываетесь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ентре внимания своих товарищей?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Правда ли, что Вы не очень уверенно чувствуете себя в окружении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группы своих товарищей?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ответов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1 6 11 16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2 7 12 17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3 8 13 18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4 9 14 19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5 10 15 20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393BFF">
      <w:pPr>
        <w:shd w:val="clear" w:color="auto" w:fill="FFFFFF"/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результатов.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разделенной на 20. По</w:t>
      </w: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лученному</w:t>
      </w:r>
      <w:r w:rsidR="0039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показателю можно судить об уровне развития 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 способностей подростка: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0,1–0,45,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– 0,46–0,55;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0,56–0,65;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среднего – 0,66–0,75;</w:t>
      </w:r>
    </w:p>
    <w:p w:rsidR="005A2320" w:rsidRPr="001F4B73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AD002B" w:rsidRDefault="005A2320" w:rsidP="005A232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0,76–1.</w:t>
      </w:r>
    </w:p>
    <w:p w:rsidR="005A2320" w:rsidRPr="00AD002B" w:rsidRDefault="005A2320" w:rsidP="005A2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Default="005A2320" w:rsidP="005A2320"/>
    <w:p w:rsidR="005A2320" w:rsidRDefault="005A2320" w:rsidP="005A2320"/>
    <w:p w:rsidR="005A2320" w:rsidRDefault="005A2320" w:rsidP="005A2320"/>
    <w:p w:rsidR="005A2320" w:rsidRDefault="005A2320" w:rsidP="005A2320"/>
    <w:p w:rsidR="005A2320" w:rsidRDefault="005A2320" w:rsidP="005A2320"/>
    <w:p w:rsidR="005A2320" w:rsidRDefault="005A2320" w:rsidP="005A2320"/>
    <w:p w:rsidR="005A2320" w:rsidRDefault="005A2320" w:rsidP="005A2320"/>
    <w:p w:rsidR="005A2320" w:rsidRDefault="005A2320" w:rsidP="005A2320"/>
    <w:p w:rsidR="005A2320" w:rsidRDefault="005A2320" w:rsidP="005A2320"/>
    <w:p w:rsidR="005A2320" w:rsidRDefault="005A2320" w:rsidP="005A2320">
      <w:pPr>
        <w:jc w:val="right"/>
        <w:rPr>
          <w:rFonts w:ascii="Times New Roman" w:hAnsi="Times New Roman" w:cs="Times New Roman"/>
          <w:sz w:val="28"/>
          <w:szCs w:val="28"/>
        </w:rPr>
      </w:pPr>
      <w:r w:rsidRPr="003120F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A2320" w:rsidRDefault="005A2320" w:rsidP="005A23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7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Анкета для учащихся в конце учебного года</w:t>
      </w:r>
    </w:p>
    <w:p w:rsidR="005A2320" w:rsidRPr="00627FED" w:rsidRDefault="005A2320" w:rsidP="005A23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– совершенно согласен;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– согласен;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– трудно сказать;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 не согласен;</w:t>
      </w:r>
    </w:p>
    <w:p w:rsidR="005A2320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– совершенно не согласен.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 занятия в объединение иду с радостью.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 занятиях я узнаю много нового, интересного, приобретаю новые умения и навыки.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нашем объединении хороший педагог.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 нашему педагогу можно обратиться в сложной жизненной ситуации.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группе я могу всегда свободно высказать мнение.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Здесь у меня обычно хорошее настроение.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Мне нравиться участвовать в делах Центра.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Я считаю, что меня здесь готовят к самостоятельности.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Я считаю, что здесь созданы условия для развития моих способностей.</w:t>
      </w:r>
    </w:p>
    <w:p w:rsidR="005A2320" w:rsidRPr="000139EB" w:rsidRDefault="005A2320" w:rsidP="005A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Летом я буду скучать по занятиям в Центре.</w:t>
      </w:r>
    </w:p>
    <w:p w:rsidR="005A2320" w:rsidRPr="00A13DB4" w:rsidRDefault="005A2320" w:rsidP="005A2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20" w:rsidRPr="003120F9" w:rsidRDefault="005A2320" w:rsidP="005A23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320" w:rsidRPr="006A4F0A" w:rsidRDefault="005A2320" w:rsidP="002F28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2320" w:rsidRPr="006A4F0A" w:rsidSect="00487B16">
      <w:foot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AB" w:rsidRDefault="009C21AB">
      <w:pPr>
        <w:spacing w:after="0" w:line="240" w:lineRule="auto"/>
      </w:pPr>
      <w:r>
        <w:separator/>
      </w:r>
    </w:p>
  </w:endnote>
  <w:endnote w:type="continuationSeparator" w:id="0">
    <w:p w:rsidR="009C21AB" w:rsidRDefault="009C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331213"/>
      <w:docPartObj>
        <w:docPartGallery w:val="Page Numbers (Bottom of Page)"/>
        <w:docPartUnique/>
      </w:docPartObj>
    </w:sdtPr>
    <w:sdtEndPr/>
    <w:sdtContent>
      <w:p w:rsidR="00393BFF" w:rsidRDefault="00393B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32">
          <w:rPr>
            <w:noProof/>
          </w:rPr>
          <w:t>19</w:t>
        </w:r>
        <w:r>
          <w:fldChar w:fldCharType="end"/>
        </w:r>
      </w:p>
    </w:sdtContent>
  </w:sdt>
  <w:p w:rsidR="00393BFF" w:rsidRDefault="00393B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AB" w:rsidRDefault="009C21AB">
      <w:pPr>
        <w:spacing w:after="0" w:line="240" w:lineRule="auto"/>
      </w:pPr>
      <w:r>
        <w:separator/>
      </w:r>
    </w:p>
  </w:footnote>
  <w:footnote w:type="continuationSeparator" w:id="0">
    <w:p w:rsidR="009C21AB" w:rsidRDefault="009C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470E"/>
    <w:multiLevelType w:val="hybridMultilevel"/>
    <w:tmpl w:val="63EA5E0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0283"/>
    <w:multiLevelType w:val="hybridMultilevel"/>
    <w:tmpl w:val="31BC5BB0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C38DC"/>
    <w:multiLevelType w:val="multilevel"/>
    <w:tmpl w:val="57C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C1DF8"/>
    <w:multiLevelType w:val="multilevel"/>
    <w:tmpl w:val="C28A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2670F"/>
    <w:multiLevelType w:val="hybridMultilevel"/>
    <w:tmpl w:val="59385618"/>
    <w:lvl w:ilvl="0" w:tplc="CFC8C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A1287"/>
    <w:multiLevelType w:val="multilevel"/>
    <w:tmpl w:val="E8269C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6936A04"/>
    <w:multiLevelType w:val="hybridMultilevel"/>
    <w:tmpl w:val="B9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F28A4"/>
    <w:multiLevelType w:val="hybridMultilevel"/>
    <w:tmpl w:val="05B89F4C"/>
    <w:lvl w:ilvl="0" w:tplc="8152A5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56A64"/>
    <w:multiLevelType w:val="multilevel"/>
    <w:tmpl w:val="D464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F3772"/>
    <w:multiLevelType w:val="hybridMultilevel"/>
    <w:tmpl w:val="ADE2499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11544"/>
    <w:multiLevelType w:val="hybridMultilevel"/>
    <w:tmpl w:val="04465F4C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B0865"/>
    <w:multiLevelType w:val="hybridMultilevel"/>
    <w:tmpl w:val="7C600320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35DD1"/>
    <w:multiLevelType w:val="multilevel"/>
    <w:tmpl w:val="C16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15"/>
  </w:num>
  <w:num w:numId="6">
    <w:abstractNumId w:val="10"/>
  </w:num>
  <w:num w:numId="7">
    <w:abstractNumId w:val="1"/>
  </w:num>
  <w:num w:numId="8">
    <w:abstractNumId w:val="14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A"/>
    <w:rsid w:val="000006B3"/>
    <w:rsid w:val="00000D2A"/>
    <w:rsid w:val="00002A50"/>
    <w:rsid w:val="0000360C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944B7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24604"/>
    <w:rsid w:val="00130F92"/>
    <w:rsid w:val="00131975"/>
    <w:rsid w:val="00132F4D"/>
    <w:rsid w:val="00134476"/>
    <w:rsid w:val="00141623"/>
    <w:rsid w:val="00144711"/>
    <w:rsid w:val="00144A74"/>
    <w:rsid w:val="0015177B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2270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D3D3C"/>
    <w:rsid w:val="002E0F97"/>
    <w:rsid w:val="002E150D"/>
    <w:rsid w:val="002E335F"/>
    <w:rsid w:val="002E49B3"/>
    <w:rsid w:val="002E6629"/>
    <w:rsid w:val="002F282D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4BC3"/>
    <w:rsid w:val="00376878"/>
    <w:rsid w:val="0038015E"/>
    <w:rsid w:val="003810E0"/>
    <w:rsid w:val="003824DA"/>
    <w:rsid w:val="00383741"/>
    <w:rsid w:val="00383EA3"/>
    <w:rsid w:val="0039020E"/>
    <w:rsid w:val="0039114B"/>
    <w:rsid w:val="00393BFF"/>
    <w:rsid w:val="0039447F"/>
    <w:rsid w:val="0039477A"/>
    <w:rsid w:val="003948D0"/>
    <w:rsid w:val="0039707E"/>
    <w:rsid w:val="003A0B09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87B16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664D"/>
    <w:rsid w:val="004B7B17"/>
    <w:rsid w:val="004C0783"/>
    <w:rsid w:val="004E0332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320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5F49B4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24F0"/>
    <w:rsid w:val="00684CCE"/>
    <w:rsid w:val="00690CB9"/>
    <w:rsid w:val="00693E8E"/>
    <w:rsid w:val="00696BF5"/>
    <w:rsid w:val="00697DC4"/>
    <w:rsid w:val="006A3BF9"/>
    <w:rsid w:val="006A4F0A"/>
    <w:rsid w:val="006B0593"/>
    <w:rsid w:val="006B1D1F"/>
    <w:rsid w:val="006B26F4"/>
    <w:rsid w:val="006B49D0"/>
    <w:rsid w:val="006B5EB7"/>
    <w:rsid w:val="006C555A"/>
    <w:rsid w:val="006C5B2A"/>
    <w:rsid w:val="006D080A"/>
    <w:rsid w:val="006D1024"/>
    <w:rsid w:val="006D31F4"/>
    <w:rsid w:val="006D4949"/>
    <w:rsid w:val="006D50D8"/>
    <w:rsid w:val="006E0DB3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5190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8BE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9682E"/>
    <w:rsid w:val="009A627E"/>
    <w:rsid w:val="009A65C0"/>
    <w:rsid w:val="009B0346"/>
    <w:rsid w:val="009B0DEA"/>
    <w:rsid w:val="009B267F"/>
    <w:rsid w:val="009B605F"/>
    <w:rsid w:val="009B668E"/>
    <w:rsid w:val="009B7005"/>
    <w:rsid w:val="009C21AB"/>
    <w:rsid w:val="009C23DA"/>
    <w:rsid w:val="009E496B"/>
    <w:rsid w:val="009F2837"/>
    <w:rsid w:val="00A0072C"/>
    <w:rsid w:val="00A02286"/>
    <w:rsid w:val="00A0471C"/>
    <w:rsid w:val="00A061CE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45FF6"/>
    <w:rsid w:val="00A519E4"/>
    <w:rsid w:val="00A51D77"/>
    <w:rsid w:val="00A545A8"/>
    <w:rsid w:val="00A5470F"/>
    <w:rsid w:val="00A555B1"/>
    <w:rsid w:val="00A56327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18D5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526D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0447-D427-4E96-84AC-41936382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F0A"/>
  </w:style>
  <w:style w:type="paragraph" w:styleId="a5">
    <w:name w:val="footer"/>
    <w:basedOn w:val="a"/>
    <w:link w:val="a6"/>
    <w:uiPriority w:val="99"/>
    <w:semiHidden/>
    <w:unhideWhenUsed/>
    <w:rsid w:val="006A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4F0A"/>
  </w:style>
  <w:style w:type="paragraph" w:styleId="a7">
    <w:name w:val="List Paragraph"/>
    <w:basedOn w:val="a"/>
    <w:uiPriority w:val="34"/>
    <w:qFormat/>
    <w:rsid w:val="006A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17</cp:revision>
  <dcterms:created xsi:type="dcterms:W3CDTF">2023-08-17T12:04:00Z</dcterms:created>
  <dcterms:modified xsi:type="dcterms:W3CDTF">2025-01-14T09:53:00Z</dcterms:modified>
</cp:coreProperties>
</file>